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33" w:rsidRPr="00B10233" w:rsidRDefault="00B10233" w:rsidP="00B10233">
      <w:pPr>
        <w:spacing w:after="0"/>
        <w:ind w:left="19" w:right="119"/>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România</w:t>
      </w:r>
      <w:r w:rsidRPr="00B10233">
        <w:rPr>
          <w:rFonts w:ascii="Times New Roman" w:eastAsia="Times New Roman" w:hAnsi="Times New Roman" w:cs="Times New Roman"/>
          <w:sz w:val="24"/>
          <w:szCs w:val="24"/>
        </w:rPr>
        <w:tab/>
      </w:r>
      <w:r w:rsidRPr="00B10233">
        <w:rPr>
          <w:rFonts w:ascii="Times New Roman" w:eastAsia="Times New Roman" w:hAnsi="Times New Roman" w:cs="Times New Roman"/>
          <w:sz w:val="24"/>
          <w:szCs w:val="24"/>
        </w:rPr>
        <w:tab/>
      </w:r>
      <w:r w:rsidRPr="00B10233">
        <w:rPr>
          <w:rFonts w:ascii="Times New Roman" w:eastAsia="Times New Roman" w:hAnsi="Times New Roman" w:cs="Times New Roman"/>
          <w:sz w:val="24"/>
          <w:szCs w:val="24"/>
        </w:rPr>
        <w:tab/>
      </w:r>
      <w:r w:rsidRPr="00B10233">
        <w:rPr>
          <w:rFonts w:ascii="Times New Roman" w:eastAsia="Times New Roman" w:hAnsi="Times New Roman" w:cs="Times New Roman"/>
          <w:sz w:val="24"/>
          <w:szCs w:val="24"/>
        </w:rPr>
        <w:tab/>
      </w:r>
      <w:r w:rsidRPr="00B10233">
        <w:rPr>
          <w:rFonts w:ascii="Times New Roman" w:eastAsia="Times New Roman" w:hAnsi="Times New Roman" w:cs="Times New Roman"/>
          <w:sz w:val="24"/>
          <w:szCs w:val="24"/>
        </w:rPr>
        <w:tab/>
      </w:r>
      <w:r w:rsidRPr="00B10233">
        <w:rPr>
          <w:rFonts w:ascii="Times New Roman" w:eastAsia="Times New Roman" w:hAnsi="Times New Roman" w:cs="Times New Roman"/>
          <w:sz w:val="24"/>
          <w:szCs w:val="24"/>
        </w:rPr>
        <w:tab/>
      </w:r>
      <w:r w:rsidRPr="00B10233">
        <w:rPr>
          <w:rFonts w:ascii="Times New Roman" w:eastAsia="Times New Roman" w:hAnsi="Times New Roman" w:cs="Times New Roman"/>
          <w:sz w:val="24"/>
          <w:szCs w:val="24"/>
        </w:rPr>
        <w:tab/>
      </w:r>
      <w:r w:rsidRPr="00B10233">
        <w:rPr>
          <w:rFonts w:ascii="Times New Roman" w:eastAsia="Times New Roman" w:hAnsi="Times New Roman" w:cs="Times New Roman"/>
          <w:sz w:val="24"/>
          <w:szCs w:val="24"/>
        </w:rPr>
        <w:tab/>
      </w:r>
      <w:r w:rsidRPr="00B10233">
        <w:rPr>
          <w:rFonts w:ascii="Times New Roman" w:eastAsia="Times New Roman" w:hAnsi="Times New Roman" w:cs="Times New Roman"/>
          <w:sz w:val="24"/>
          <w:szCs w:val="24"/>
        </w:rPr>
        <w:tab/>
      </w:r>
      <w:r w:rsidRPr="00B10233">
        <w:rPr>
          <w:rFonts w:ascii="Times New Roman" w:eastAsia="Times New Roman" w:hAnsi="Times New Roman" w:cs="Times New Roman"/>
          <w:sz w:val="24"/>
          <w:szCs w:val="24"/>
        </w:rPr>
        <w:tab/>
      </w:r>
      <w:r w:rsidRPr="00B10233">
        <w:rPr>
          <w:rFonts w:ascii="Times New Roman" w:eastAsia="Times New Roman" w:hAnsi="Times New Roman" w:cs="Times New Roman"/>
          <w:b/>
          <w:bCs/>
          <w:sz w:val="24"/>
          <w:szCs w:val="24"/>
        </w:rPr>
        <w:t xml:space="preserve">Anexa </w:t>
      </w:r>
      <w:r w:rsidR="006303EA">
        <w:rPr>
          <w:rFonts w:ascii="Times New Roman" w:eastAsia="Times New Roman" w:hAnsi="Times New Roman" w:cs="Times New Roman"/>
          <w:b/>
          <w:bCs/>
          <w:sz w:val="24"/>
          <w:szCs w:val="24"/>
        </w:rPr>
        <w:t>nr.____</w:t>
      </w:r>
    </w:p>
    <w:p w:rsidR="00B10233" w:rsidRPr="00B10233" w:rsidRDefault="00B10233" w:rsidP="00B10233">
      <w:pPr>
        <w:spacing w:after="0"/>
        <w:ind w:left="19" w:right="119"/>
        <w:rPr>
          <w:rFonts w:ascii="Times New Roman" w:eastAsia="Times New Roman" w:hAnsi="Times New Roman" w:cs="Times New Roman"/>
          <w:bCs/>
          <w:sz w:val="24"/>
          <w:szCs w:val="24"/>
        </w:rPr>
      </w:pPr>
      <w:r w:rsidRPr="00B10233">
        <w:rPr>
          <w:rFonts w:ascii="Times New Roman" w:eastAsia="Times New Roman" w:hAnsi="Times New Roman" w:cs="Times New Roman"/>
          <w:bCs/>
          <w:sz w:val="24"/>
          <w:szCs w:val="24"/>
        </w:rPr>
        <w:t>Județul Neamț</w:t>
      </w:r>
      <w:r w:rsidRPr="00B10233">
        <w:rPr>
          <w:rFonts w:ascii="Times New Roman" w:eastAsia="Times New Roman" w:hAnsi="Times New Roman" w:cs="Times New Roman"/>
          <w:bCs/>
          <w:sz w:val="24"/>
          <w:szCs w:val="24"/>
        </w:rPr>
        <w:tab/>
      </w:r>
      <w:r w:rsidRPr="00B10233">
        <w:rPr>
          <w:rFonts w:ascii="Times New Roman" w:eastAsia="Times New Roman" w:hAnsi="Times New Roman" w:cs="Times New Roman"/>
          <w:bCs/>
          <w:sz w:val="24"/>
          <w:szCs w:val="24"/>
        </w:rPr>
        <w:tab/>
      </w:r>
      <w:r w:rsidRPr="00B10233">
        <w:rPr>
          <w:rFonts w:ascii="Times New Roman" w:eastAsia="Times New Roman" w:hAnsi="Times New Roman" w:cs="Times New Roman"/>
          <w:bCs/>
          <w:sz w:val="24"/>
          <w:szCs w:val="24"/>
        </w:rPr>
        <w:tab/>
      </w:r>
      <w:r w:rsidRPr="00B10233">
        <w:rPr>
          <w:rFonts w:ascii="Times New Roman" w:eastAsia="Times New Roman" w:hAnsi="Times New Roman" w:cs="Times New Roman"/>
          <w:bCs/>
          <w:sz w:val="24"/>
          <w:szCs w:val="24"/>
        </w:rPr>
        <w:tab/>
      </w:r>
      <w:r w:rsidRPr="00B10233">
        <w:rPr>
          <w:rFonts w:ascii="Times New Roman" w:eastAsia="Times New Roman" w:hAnsi="Times New Roman" w:cs="Times New Roman"/>
          <w:bCs/>
          <w:sz w:val="24"/>
          <w:szCs w:val="24"/>
        </w:rPr>
        <w:tab/>
      </w:r>
      <w:r w:rsidRPr="00B10233">
        <w:rPr>
          <w:rFonts w:ascii="Times New Roman" w:eastAsia="Times New Roman" w:hAnsi="Times New Roman" w:cs="Times New Roman"/>
          <w:bCs/>
          <w:sz w:val="24"/>
          <w:szCs w:val="24"/>
        </w:rPr>
        <w:tab/>
      </w:r>
      <w:r w:rsidRPr="00B10233">
        <w:rPr>
          <w:rFonts w:ascii="Times New Roman" w:eastAsia="Times New Roman" w:hAnsi="Times New Roman" w:cs="Times New Roman"/>
          <w:bCs/>
          <w:sz w:val="24"/>
          <w:szCs w:val="24"/>
        </w:rPr>
        <w:tab/>
      </w:r>
      <w:r w:rsidRPr="00B10233">
        <w:rPr>
          <w:rFonts w:ascii="Times New Roman" w:eastAsia="Times New Roman" w:hAnsi="Times New Roman" w:cs="Times New Roman"/>
          <w:bCs/>
          <w:sz w:val="24"/>
          <w:szCs w:val="24"/>
        </w:rPr>
        <w:tab/>
        <w:t>la Hotărârea nr. ____/_________</w:t>
      </w:r>
    </w:p>
    <w:p w:rsidR="00B10233" w:rsidRPr="00B10233" w:rsidRDefault="00B10233" w:rsidP="00B10233">
      <w:pPr>
        <w:spacing w:after="0"/>
        <w:ind w:left="19" w:right="119"/>
        <w:rPr>
          <w:rFonts w:ascii="Times New Roman" w:eastAsia="Times New Roman" w:hAnsi="Times New Roman" w:cs="Times New Roman"/>
          <w:bCs/>
          <w:sz w:val="24"/>
          <w:szCs w:val="24"/>
        </w:rPr>
      </w:pPr>
      <w:r w:rsidRPr="00B10233">
        <w:rPr>
          <w:rFonts w:ascii="Times New Roman" w:eastAsia="Times New Roman" w:hAnsi="Times New Roman" w:cs="Times New Roman"/>
          <w:bCs/>
          <w:sz w:val="24"/>
          <w:szCs w:val="24"/>
        </w:rPr>
        <w:t xml:space="preserve">Comuna </w:t>
      </w:r>
      <w:r>
        <w:rPr>
          <w:rFonts w:ascii="Times New Roman" w:hAnsi="Times New Roman" w:cs="Times New Roman"/>
          <w:bCs/>
          <w:sz w:val="24"/>
          <w:szCs w:val="24"/>
        </w:rPr>
        <w:t xml:space="preserve"> Bălțătești</w:t>
      </w:r>
    </w:p>
    <w:p w:rsidR="00B10233" w:rsidRPr="00B10233" w:rsidRDefault="00B10233" w:rsidP="00B10233">
      <w:pPr>
        <w:ind w:right="119"/>
        <w:jc w:val="right"/>
        <w:rPr>
          <w:rFonts w:ascii="Times New Roman" w:eastAsia="Times New Roman" w:hAnsi="Times New Roman" w:cs="Times New Roman"/>
          <w:sz w:val="24"/>
          <w:szCs w:val="24"/>
        </w:rPr>
      </w:pPr>
    </w:p>
    <w:p w:rsidR="00B10233" w:rsidRPr="00B10233" w:rsidRDefault="00B10233" w:rsidP="00B10233">
      <w:pPr>
        <w:ind w:right="119"/>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 </w:t>
      </w:r>
    </w:p>
    <w:p w:rsidR="00B10233" w:rsidRPr="00B10233" w:rsidRDefault="00B10233" w:rsidP="00B10233">
      <w:pPr>
        <w:pStyle w:val="Heading1"/>
        <w:spacing w:before="0" w:after="0"/>
        <w:ind w:right="119"/>
        <w:jc w:val="center"/>
        <w:rPr>
          <w:rFonts w:ascii="Times New Roman" w:hAnsi="Times New Roman" w:cs="Times New Roman"/>
          <w:sz w:val="24"/>
          <w:szCs w:val="24"/>
        </w:rPr>
      </w:pPr>
      <w:r w:rsidRPr="00B10233">
        <w:rPr>
          <w:rFonts w:ascii="Times New Roman" w:hAnsi="Times New Roman" w:cs="Times New Roman"/>
          <w:sz w:val="24"/>
          <w:szCs w:val="24"/>
        </w:rPr>
        <w:t>STUDIU DE FUNDAMENTARE</w:t>
      </w:r>
    </w:p>
    <w:p w:rsidR="00B10233" w:rsidRPr="00B10233" w:rsidRDefault="00B10233" w:rsidP="00B10233">
      <w:pPr>
        <w:pStyle w:val="Heading1"/>
        <w:spacing w:before="0" w:after="0"/>
        <w:ind w:right="119"/>
        <w:jc w:val="center"/>
        <w:rPr>
          <w:rFonts w:ascii="Times New Roman" w:hAnsi="Times New Roman" w:cs="Times New Roman"/>
          <w:sz w:val="24"/>
          <w:szCs w:val="24"/>
        </w:rPr>
      </w:pPr>
      <w:r w:rsidRPr="00B10233">
        <w:rPr>
          <w:rFonts w:ascii="Times New Roman" w:hAnsi="Times New Roman" w:cs="Times New Roman"/>
          <w:b w:val="0"/>
          <w:sz w:val="24"/>
          <w:szCs w:val="24"/>
        </w:rPr>
        <w:t xml:space="preserve"> </w:t>
      </w:r>
      <w:r w:rsidRPr="00B10233">
        <w:rPr>
          <w:rFonts w:ascii="Times New Roman" w:hAnsi="Times New Roman" w:cs="Times New Roman"/>
          <w:sz w:val="24"/>
          <w:szCs w:val="24"/>
        </w:rPr>
        <w:t xml:space="preserve">privind stabilirea condițiilor și duratei pentru atribuirea contractului de delegare prin concesiune a </w:t>
      </w:r>
      <w:bookmarkStart w:id="0" w:name="_Hlk115531425"/>
      <w:r w:rsidRPr="00B10233">
        <w:rPr>
          <w:rFonts w:ascii="Times New Roman" w:hAnsi="Times New Roman" w:cs="Times New Roman"/>
          <w:sz w:val="24"/>
          <w:szCs w:val="24"/>
        </w:rPr>
        <w:t xml:space="preserve">Serviciului public pentru gestionarea câinilor fără stăpân </w:t>
      </w:r>
    </w:p>
    <w:p w:rsidR="00B10233" w:rsidRPr="00B10233" w:rsidRDefault="00B10233" w:rsidP="00B10233">
      <w:pPr>
        <w:pStyle w:val="Heading1"/>
        <w:spacing w:before="0" w:after="0"/>
        <w:ind w:right="119"/>
        <w:jc w:val="center"/>
        <w:rPr>
          <w:rFonts w:ascii="Times New Roman" w:hAnsi="Times New Roman" w:cs="Times New Roman"/>
          <w:sz w:val="24"/>
          <w:szCs w:val="24"/>
        </w:rPr>
      </w:pPr>
      <w:r w:rsidRPr="00B10233">
        <w:rPr>
          <w:rFonts w:ascii="Times New Roman" w:hAnsi="Times New Roman" w:cs="Times New Roman"/>
          <w:sz w:val="24"/>
          <w:szCs w:val="24"/>
        </w:rPr>
        <w:t xml:space="preserve">în comuna </w:t>
      </w:r>
      <w:r>
        <w:rPr>
          <w:rFonts w:ascii="Times New Roman" w:hAnsi="Times New Roman" w:cs="Times New Roman"/>
          <w:sz w:val="24"/>
          <w:szCs w:val="24"/>
        </w:rPr>
        <w:t>Bălțătești</w:t>
      </w:r>
    </w:p>
    <w:bookmarkEnd w:id="0"/>
    <w:p w:rsidR="00B10233" w:rsidRPr="00B10233" w:rsidRDefault="00B10233" w:rsidP="00B10233">
      <w:pPr>
        <w:ind w:right="119"/>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 </w:t>
      </w:r>
    </w:p>
    <w:p w:rsidR="00B10233" w:rsidRPr="00B10233" w:rsidRDefault="00B10233" w:rsidP="00BD0E18">
      <w:pPr>
        <w:spacing w:after="0"/>
        <w:ind w:right="119" w:firstLine="720"/>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Prezentul studiu de fundamentare își propune să stabilească principalele condiții pe care trebuie să le îndeplinească un ofertant în vederea atribuirii către acesta a contractului de concesiune pentru exercitarea pe raza comunei a serviciilor specializate prevăzute de lege în cadrul derulării activităților cuprinse în regulamentul </w:t>
      </w:r>
      <w:r w:rsidRPr="00B10233">
        <w:rPr>
          <w:rFonts w:ascii="Times New Roman" w:eastAsia="Times New Roman" w:hAnsi="Times New Roman" w:cs="Times New Roman"/>
          <w:i/>
          <w:iCs/>
          <w:sz w:val="24"/>
          <w:szCs w:val="24"/>
        </w:rPr>
        <w:t>Serviciului public pentru gestionarea câinilo</w:t>
      </w:r>
      <w:r w:rsidR="00BD0E18">
        <w:rPr>
          <w:rFonts w:ascii="Times New Roman" w:eastAsia="Times New Roman" w:hAnsi="Times New Roman" w:cs="Times New Roman"/>
          <w:i/>
          <w:iCs/>
          <w:sz w:val="24"/>
          <w:szCs w:val="24"/>
        </w:rPr>
        <w:t>r fără stăpân în comuna Bălțătești</w:t>
      </w:r>
      <w:r w:rsidRPr="00B10233">
        <w:rPr>
          <w:rFonts w:ascii="Times New Roman" w:eastAsia="Times New Roman" w:hAnsi="Times New Roman" w:cs="Times New Roman"/>
          <w:i/>
          <w:iCs/>
          <w:sz w:val="24"/>
          <w:szCs w:val="24"/>
        </w:rPr>
        <w:t>.</w:t>
      </w:r>
    </w:p>
    <w:p w:rsidR="00B10233" w:rsidRPr="00B10233" w:rsidRDefault="00B10233" w:rsidP="00B10233">
      <w:pPr>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 </w:t>
      </w:r>
      <w:r w:rsidRPr="00B10233">
        <w:rPr>
          <w:rFonts w:ascii="Times New Roman" w:eastAsia="Times New Roman" w:hAnsi="Times New Roman" w:cs="Times New Roman"/>
          <w:sz w:val="24"/>
          <w:szCs w:val="24"/>
        </w:rPr>
        <w:tab/>
        <w:t xml:space="preserve">Etapele care trebuie realizate pentru concesionarea Serviciul pentru gestionarea câinilor fără stăpân sunt: </w:t>
      </w:r>
    </w:p>
    <w:p w:rsidR="00B10233" w:rsidRPr="00B10233" w:rsidRDefault="00B10233" w:rsidP="00B10233">
      <w:pPr>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Etapa 1 - Aprobarea documentației de atribuire în baza regulamentului privind înființarea și gestionarea pentru gestionarea câini</w:t>
      </w:r>
      <w:r w:rsidR="00BD0E18">
        <w:rPr>
          <w:rFonts w:ascii="Times New Roman" w:eastAsia="Times New Roman" w:hAnsi="Times New Roman" w:cs="Times New Roman"/>
          <w:sz w:val="24"/>
          <w:szCs w:val="24"/>
        </w:rPr>
        <w:t>lor fără stăpân în Comuna Bălțătești</w:t>
      </w:r>
      <w:r w:rsidRPr="00B10233">
        <w:rPr>
          <w:rFonts w:ascii="Times New Roman" w:eastAsia="Times New Roman" w:hAnsi="Times New Roman" w:cs="Times New Roman"/>
          <w:sz w:val="24"/>
          <w:szCs w:val="24"/>
        </w:rPr>
        <w:t xml:space="preserve"> care cuprinde:</w:t>
      </w:r>
    </w:p>
    <w:p w:rsidR="00B10233" w:rsidRPr="00B10233" w:rsidRDefault="00B10233" w:rsidP="00B10233">
      <w:pPr>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Etapa 2 - Organizarea și desfășurarea licitației publice și evaluarea ofertelor. </w:t>
      </w:r>
    </w:p>
    <w:p w:rsidR="00B10233" w:rsidRPr="00B10233" w:rsidRDefault="00B10233" w:rsidP="00B10233">
      <w:pPr>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Etapa 3 - Semnarea contractului cu ofertantul a cărei ofertă a fost declarată câștigătoare. </w:t>
      </w:r>
    </w:p>
    <w:p w:rsidR="00B10233" w:rsidRPr="00B10233" w:rsidRDefault="00B10233" w:rsidP="00BD0E18">
      <w:pPr>
        <w:pStyle w:val="Heading1"/>
        <w:spacing w:after="0"/>
        <w:ind w:left="370" w:right="119" w:firstLine="350"/>
        <w:jc w:val="both"/>
        <w:rPr>
          <w:rFonts w:ascii="Times New Roman" w:hAnsi="Times New Roman" w:cs="Times New Roman"/>
          <w:sz w:val="24"/>
          <w:szCs w:val="24"/>
        </w:rPr>
      </w:pPr>
      <w:r w:rsidRPr="00B10233">
        <w:rPr>
          <w:rFonts w:ascii="Times New Roman" w:hAnsi="Times New Roman" w:cs="Times New Roman"/>
          <w:sz w:val="24"/>
          <w:szCs w:val="24"/>
        </w:rPr>
        <w:t xml:space="preserve">Criteriul de atribuire </w:t>
      </w:r>
    </w:p>
    <w:p w:rsidR="00B10233" w:rsidRPr="00B10233" w:rsidRDefault="00B10233" w:rsidP="00B10233">
      <w:pPr>
        <w:ind w:right="119" w:firstLine="720"/>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În vederea atribuirii contractului de delegare prin concesiune a Serviciului public pentru gestionarea câini</w:t>
      </w:r>
      <w:r w:rsidR="00BD0E18">
        <w:rPr>
          <w:rFonts w:ascii="Times New Roman" w:eastAsia="Times New Roman" w:hAnsi="Times New Roman" w:cs="Times New Roman"/>
          <w:sz w:val="24"/>
          <w:szCs w:val="24"/>
        </w:rPr>
        <w:t>lor fără stăpân, Comuna Bălțătești</w:t>
      </w:r>
      <w:r w:rsidRPr="00B10233">
        <w:rPr>
          <w:rFonts w:ascii="Times New Roman" w:eastAsia="Times New Roman" w:hAnsi="Times New Roman" w:cs="Times New Roman"/>
          <w:sz w:val="24"/>
          <w:szCs w:val="24"/>
        </w:rPr>
        <w:t xml:space="preserve"> în calitate de autoritate contractantă, va utiliza criteriul : </w:t>
      </w:r>
      <w:r w:rsidRPr="00B10233">
        <w:rPr>
          <w:rFonts w:ascii="Times New Roman" w:eastAsia="Times New Roman" w:hAnsi="Times New Roman" w:cs="Times New Roman"/>
          <w:b/>
          <w:bCs/>
          <w:i/>
          <w:iCs/>
          <w:sz w:val="24"/>
          <w:szCs w:val="24"/>
        </w:rPr>
        <w:t>oferta cea mai avantajoasă din punct de vedere economic</w:t>
      </w:r>
      <w:r w:rsidRPr="00B10233">
        <w:rPr>
          <w:rFonts w:ascii="Times New Roman" w:eastAsia="Times New Roman" w:hAnsi="Times New Roman" w:cs="Times New Roman"/>
          <w:sz w:val="24"/>
          <w:szCs w:val="24"/>
        </w:rPr>
        <w:t xml:space="preserve"> utilizând următoarele criterii obiective:</w:t>
      </w:r>
    </w:p>
    <w:p w:rsidR="00B10233" w:rsidRPr="00B10233" w:rsidRDefault="00B10233" w:rsidP="00B10233">
      <w:pPr>
        <w:pStyle w:val="ListParagraph"/>
        <w:numPr>
          <w:ilvl w:val="0"/>
          <w:numId w:val="8"/>
        </w:numPr>
        <w:spacing w:after="0" w:line="240" w:lineRule="auto"/>
        <w:ind w:right="119"/>
        <w:rPr>
          <w:color w:val="auto"/>
          <w:szCs w:val="24"/>
          <w:lang w:val="ro-RO"/>
        </w:rPr>
      </w:pPr>
      <w:r w:rsidRPr="00B10233">
        <w:rPr>
          <w:szCs w:val="24"/>
          <w:shd w:val="clear" w:color="auto" w:fill="FFFFFF"/>
          <w:lang w:val="ro-RO"/>
        </w:rPr>
        <w:t>nivelul tarifelor de utilizare;</w:t>
      </w:r>
    </w:p>
    <w:p w:rsidR="00B10233" w:rsidRPr="00B10233" w:rsidRDefault="00B10233" w:rsidP="00B10233">
      <w:pPr>
        <w:pStyle w:val="ListParagraph"/>
        <w:numPr>
          <w:ilvl w:val="0"/>
          <w:numId w:val="8"/>
        </w:numPr>
        <w:spacing w:after="0" w:line="240" w:lineRule="auto"/>
        <w:ind w:right="119"/>
        <w:rPr>
          <w:color w:val="auto"/>
          <w:szCs w:val="24"/>
          <w:lang w:val="ro-RO"/>
        </w:rPr>
      </w:pPr>
      <w:r w:rsidRPr="00B10233">
        <w:rPr>
          <w:szCs w:val="24"/>
          <w:shd w:val="clear" w:color="auto" w:fill="FFFFFF"/>
          <w:lang w:val="ro-RO"/>
        </w:rPr>
        <w:t>nivelul redevenţei.</w:t>
      </w:r>
    </w:p>
    <w:p w:rsidR="00B10233" w:rsidRPr="00B10233" w:rsidRDefault="00B10233" w:rsidP="00B10233">
      <w:pPr>
        <w:pStyle w:val="Heading1"/>
        <w:spacing w:after="0"/>
        <w:ind w:right="119" w:firstLine="710"/>
        <w:jc w:val="both"/>
        <w:rPr>
          <w:rFonts w:ascii="Times New Roman" w:hAnsi="Times New Roman" w:cs="Times New Roman"/>
          <w:sz w:val="24"/>
          <w:szCs w:val="24"/>
        </w:rPr>
      </w:pPr>
      <w:r w:rsidRPr="00B10233">
        <w:rPr>
          <w:rFonts w:ascii="Times New Roman" w:hAnsi="Times New Roman" w:cs="Times New Roman"/>
          <w:sz w:val="24"/>
          <w:szCs w:val="24"/>
        </w:rPr>
        <w:t xml:space="preserve">Durata estimată a contractului </w:t>
      </w:r>
    </w:p>
    <w:p w:rsidR="00B10233" w:rsidRPr="00B10233" w:rsidRDefault="00B10233" w:rsidP="00FD0344">
      <w:pPr>
        <w:spacing w:after="0"/>
        <w:ind w:left="19" w:right="119" w:firstLine="701"/>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Perioada propusă pentru încheierea contractului de concesiune este de </w:t>
      </w:r>
      <w:r w:rsidR="001862EB">
        <w:rPr>
          <w:rFonts w:ascii="Times New Roman" w:eastAsia="Times New Roman" w:hAnsi="Times New Roman" w:cs="Times New Roman"/>
          <w:color w:val="FF0000"/>
          <w:sz w:val="24"/>
          <w:szCs w:val="24"/>
        </w:rPr>
        <w:t>3</w:t>
      </w:r>
      <w:r w:rsidRPr="00FD0344">
        <w:rPr>
          <w:rFonts w:ascii="Times New Roman" w:eastAsia="Times New Roman" w:hAnsi="Times New Roman" w:cs="Times New Roman"/>
          <w:color w:val="FF0000"/>
          <w:sz w:val="24"/>
          <w:szCs w:val="24"/>
        </w:rPr>
        <w:t xml:space="preserve"> an</w:t>
      </w:r>
      <w:r w:rsidR="001862EB">
        <w:rPr>
          <w:rFonts w:ascii="Times New Roman" w:eastAsia="Times New Roman" w:hAnsi="Times New Roman" w:cs="Times New Roman"/>
          <w:color w:val="FF0000"/>
          <w:sz w:val="24"/>
          <w:szCs w:val="24"/>
        </w:rPr>
        <w:t>i</w:t>
      </w:r>
      <w:r w:rsidRPr="00B10233">
        <w:rPr>
          <w:rFonts w:ascii="Times New Roman" w:eastAsia="Times New Roman" w:hAnsi="Times New Roman" w:cs="Times New Roman"/>
          <w:sz w:val="24"/>
          <w:szCs w:val="24"/>
        </w:rPr>
        <w:t xml:space="preserve">, cu posibilitatea de prelungire a acestuia în condițiile legii. Conform dispoziţiilor art. 16 din Legea nr. 100/2016 privind concesiunile de lucrări şi concesiunile de servicii, timpul trebuie estimat în mod rezonabil astfel încât să dea posibilitatea concesionarului pentru a obţine un venit minim care să îi permită recuperarea costurilor investiţiilor efectuate, a costurilor în legătură cu exploatarea lucrărilor sau a serviciilor, precum şi a unui profit rezonabil. Contractul se poate prelungi numai cu aprobarea Consiliului local. </w:t>
      </w:r>
    </w:p>
    <w:p w:rsidR="00B10233" w:rsidRPr="00FD0344" w:rsidRDefault="00B10233" w:rsidP="00FD0344">
      <w:pPr>
        <w:spacing w:after="0"/>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         Pe toată durata contractului de concesiune este interzisă concesionarului subconcesionarea serviciului pentru gestionarea câinilor fără stăpân. </w:t>
      </w:r>
    </w:p>
    <w:p w:rsidR="00B10233" w:rsidRPr="00B10233" w:rsidRDefault="00B10233" w:rsidP="00B10233">
      <w:pPr>
        <w:ind w:left="19" w:right="119"/>
        <w:jc w:val="both"/>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ab/>
      </w:r>
      <w:r w:rsidRPr="00B10233">
        <w:rPr>
          <w:rFonts w:ascii="Times New Roman" w:eastAsia="Times New Roman" w:hAnsi="Times New Roman" w:cs="Times New Roman"/>
          <w:b/>
          <w:bCs/>
          <w:sz w:val="24"/>
          <w:szCs w:val="24"/>
        </w:rPr>
        <w:tab/>
        <w:t>Prețul de pornire al licitației și redevența anuală datorată de operatorul concesionar</w:t>
      </w:r>
    </w:p>
    <w:p w:rsidR="00B10233" w:rsidRPr="00B10233" w:rsidRDefault="00B10233" w:rsidP="00B10233">
      <w:pPr>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ab/>
      </w:r>
      <w:r w:rsidRPr="00B10233">
        <w:rPr>
          <w:rFonts w:ascii="Times New Roman" w:eastAsia="Times New Roman" w:hAnsi="Times New Roman" w:cs="Times New Roman"/>
          <w:sz w:val="24"/>
          <w:szCs w:val="24"/>
        </w:rPr>
        <w:tab/>
        <w:t>Pentru stabilirea prețului/tarifului total maximal pentru prestarea serviciilor care fac obiectul concesiunii și a redevenței anuale care se datorează de către concesionar concedentului, s-a avut în vedere prețurile identificate cu ocazia demarării procedurilor de concesionare a acestor servicii de către alte unități administrativ-teritoriale, precum și evoluția prețurilor din domeniu din ultima perioadă.</w:t>
      </w:r>
    </w:p>
    <w:p w:rsidR="00B10233" w:rsidRPr="00B10233" w:rsidRDefault="00B10233" w:rsidP="00B10233">
      <w:pPr>
        <w:ind w:left="19" w:right="119"/>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ab/>
      </w:r>
      <w:r w:rsidRPr="00B10233">
        <w:rPr>
          <w:rFonts w:ascii="Times New Roman" w:eastAsia="Times New Roman" w:hAnsi="Times New Roman" w:cs="Times New Roman"/>
          <w:color w:val="C00000"/>
          <w:sz w:val="24"/>
          <w:szCs w:val="24"/>
        </w:rPr>
        <w:tab/>
        <w:t>Astfel pentru prestarea seviciilor specializate au fost identificate următoarele tarife :</w:t>
      </w:r>
    </w:p>
    <w:p w:rsidR="00B10233" w:rsidRPr="00B10233" w:rsidRDefault="00B10233" w:rsidP="00B10233">
      <w:pPr>
        <w:ind w:left="19" w:right="119"/>
        <w:rPr>
          <w:rFonts w:ascii="Times New Roman" w:eastAsia="Times New Roman" w:hAnsi="Times New Roman" w:cs="Times New Roman"/>
          <w:color w:val="C00000"/>
          <w:sz w:val="24"/>
          <w:szCs w:val="24"/>
        </w:rPr>
      </w:pPr>
    </w:p>
    <w:tbl>
      <w:tblPr>
        <w:tblW w:w="8402" w:type="dxa"/>
        <w:tblInd w:w="524" w:type="dxa"/>
        <w:tblCellMar>
          <w:top w:w="14" w:type="dxa"/>
          <w:left w:w="106" w:type="dxa"/>
          <w:right w:w="48" w:type="dxa"/>
        </w:tblCellMar>
        <w:tblLook w:val="04A0"/>
      </w:tblPr>
      <w:tblGrid>
        <w:gridCol w:w="531"/>
        <w:gridCol w:w="3476"/>
        <w:gridCol w:w="1843"/>
        <w:gridCol w:w="2552"/>
      </w:tblGrid>
      <w:tr w:rsidR="00B10233" w:rsidRPr="00B10233" w:rsidTr="00D65157">
        <w:trPr>
          <w:trHeight w:val="1390"/>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Nr. </w:t>
            </w:r>
          </w:p>
        </w:tc>
        <w:tc>
          <w:tcPr>
            <w:tcW w:w="3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233" w:rsidRPr="00B10233" w:rsidRDefault="00B10233" w:rsidP="00D65157">
            <w:pPr>
              <w:ind w:right="63"/>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Denumire serviciu prestat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233" w:rsidRPr="00B10233" w:rsidRDefault="00B10233" w:rsidP="00D65157">
            <w:pPr>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u.m.</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233" w:rsidRPr="00B10233" w:rsidRDefault="00B10233" w:rsidP="00D65157">
            <w:pPr>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Tarif de prestare a serviciului identificat</w:t>
            </w:r>
          </w:p>
          <w:p w:rsidR="00B10233" w:rsidRPr="00B10233" w:rsidRDefault="00B10233" w:rsidP="00D65157">
            <w:pPr>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(lei) </w:t>
            </w: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1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Capturare </w:t>
            </w:r>
            <w:r w:rsidR="001862EB">
              <w:rPr>
                <w:rFonts w:ascii="Times New Roman" w:eastAsia="Times New Roman" w:hAnsi="Times New Roman" w:cs="Times New Roman"/>
                <w:color w:val="C00000"/>
                <w:sz w:val="24"/>
                <w:szCs w:val="24"/>
              </w:rPr>
              <w:t xml:space="preserve"> și transport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41"/>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buc</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color w:val="C00000"/>
                <w:sz w:val="24"/>
                <w:szCs w:val="24"/>
              </w:rPr>
            </w:pP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2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Microcipare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41"/>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buc</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color w:val="C00000"/>
                <w:sz w:val="24"/>
                <w:szCs w:val="24"/>
              </w:rPr>
            </w:pP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3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Examinare clinică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41"/>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buc</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color w:val="C00000"/>
                <w:sz w:val="24"/>
                <w:szCs w:val="24"/>
              </w:rPr>
            </w:pP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4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Cazare în adapost și asigurarea hranei (maxim 14 zile lucrătoare)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41"/>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câine/zi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color w:val="C00000"/>
                <w:sz w:val="24"/>
                <w:szCs w:val="24"/>
              </w:rPr>
            </w:pPr>
          </w:p>
        </w:tc>
      </w:tr>
      <w:tr w:rsidR="00B10233" w:rsidRPr="00B10233" w:rsidTr="00D65157">
        <w:trPr>
          <w:trHeight w:val="28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5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Deparazitare int./ext.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41"/>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buc</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color w:val="C00000"/>
                <w:sz w:val="24"/>
                <w:szCs w:val="24"/>
              </w:rPr>
            </w:pP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6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Sterilizare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41"/>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buc</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color w:val="C00000"/>
                <w:sz w:val="24"/>
                <w:szCs w:val="24"/>
              </w:rPr>
            </w:pP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7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Vaccinare antirabic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41"/>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buc</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color w:val="C00000"/>
                <w:sz w:val="24"/>
                <w:szCs w:val="24"/>
              </w:rPr>
            </w:pP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8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Carnet de sanatate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41"/>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buc</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color w:val="C00000"/>
                <w:sz w:val="24"/>
                <w:szCs w:val="24"/>
              </w:rPr>
            </w:pP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9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Eutanasiere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41"/>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buc</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color w:val="C00000"/>
                <w:sz w:val="24"/>
                <w:szCs w:val="24"/>
              </w:rPr>
            </w:pP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77"/>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10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Neutralizare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41"/>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buc</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color w:val="C00000"/>
                <w:sz w:val="24"/>
                <w:szCs w:val="24"/>
              </w:rPr>
            </w:pPr>
          </w:p>
        </w:tc>
      </w:tr>
    </w:tbl>
    <w:p w:rsidR="00B10233" w:rsidRPr="00B10233" w:rsidRDefault="00B10233" w:rsidP="00B10233">
      <w:pPr>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ab/>
      </w:r>
    </w:p>
    <w:p w:rsidR="00B10233" w:rsidRPr="00B10233" w:rsidRDefault="00B10233" w:rsidP="00B10233">
      <w:pPr>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ab/>
      </w:r>
      <w:r w:rsidRPr="00B10233">
        <w:rPr>
          <w:rFonts w:ascii="Times New Roman" w:eastAsia="Times New Roman" w:hAnsi="Times New Roman" w:cs="Times New Roman"/>
          <w:sz w:val="24"/>
          <w:szCs w:val="24"/>
        </w:rPr>
        <w:tab/>
        <w:t>Serviciile menționate anterior pot fi prestate integral sau parțial, după caz, situație în care se vor achita prestatorului doar serviciile prestate parțial.</w:t>
      </w:r>
    </w:p>
    <w:p w:rsidR="00B10233" w:rsidRPr="00B10233" w:rsidRDefault="00B10233" w:rsidP="00B10233">
      <w:pPr>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ab/>
      </w:r>
      <w:r w:rsidRPr="00B10233">
        <w:rPr>
          <w:rFonts w:ascii="Times New Roman" w:eastAsia="Times New Roman" w:hAnsi="Times New Roman" w:cs="Times New Roman"/>
          <w:sz w:val="24"/>
          <w:szCs w:val="24"/>
        </w:rPr>
        <w:tab/>
      </w:r>
      <w:r w:rsidR="001862EB">
        <w:rPr>
          <w:rFonts w:ascii="Times New Roman" w:eastAsia="Times New Roman" w:hAnsi="Times New Roman" w:cs="Times New Roman"/>
          <w:sz w:val="24"/>
          <w:szCs w:val="24"/>
        </w:rPr>
        <w:t>O</w:t>
      </w:r>
      <w:r w:rsidRPr="00B10233">
        <w:rPr>
          <w:rFonts w:ascii="Times New Roman" w:eastAsia="Times New Roman" w:hAnsi="Times New Roman" w:cs="Times New Roman"/>
          <w:sz w:val="24"/>
          <w:szCs w:val="24"/>
        </w:rPr>
        <w:t>fertanții vor trebui să depună o ofertă care să conțină prețul total al serviciilor prestate, precum și o detaliere a prețului pe serviciu specializat prestat pe cap de animal, precum și cuantumul redevenței aferente concesionării serviciului public de capturare a câinilor fără stăpân, urmând ca în urma procedurii de selecție a ofertanților contractul de concesiune să fie atribuit celui care îndeplinește toate condițiile de calificare solicitate prin caietul de sarcini și obține punctajul cel mai mare pentru oferta depusă în cadrul procedurii de selecție a acestora.</w:t>
      </w:r>
    </w:p>
    <w:p w:rsidR="00B10233" w:rsidRPr="00B10233" w:rsidRDefault="00B10233" w:rsidP="001862EB">
      <w:pPr>
        <w:ind w:left="19" w:right="119" w:firstLine="701"/>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Redevența anuală minimă datorată de concesionar concendentului este de </w:t>
      </w:r>
      <w:r w:rsidRPr="00FC0662">
        <w:rPr>
          <w:rFonts w:ascii="Times New Roman" w:eastAsia="Times New Roman" w:hAnsi="Times New Roman" w:cs="Times New Roman"/>
          <w:color w:val="FF0000"/>
          <w:sz w:val="24"/>
          <w:szCs w:val="24"/>
        </w:rPr>
        <w:t>5%</w:t>
      </w:r>
      <w:r w:rsidRPr="00B10233">
        <w:rPr>
          <w:rFonts w:ascii="Times New Roman" w:eastAsia="Times New Roman" w:hAnsi="Times New Roman" w:cs="Times New Roman"/>
          <w:sz w:val="24"/>
          <w:szCs w:val="24"/>
        </w:rPr>
        <w:t xml:space="preserve"> din valoarea toatală a serviciilor prestate și facturate de către concesionar, asigurând acestuia din urmă un profit rezonabil din sumele încasate din prestarea serviciilor și autorității contractuale un venit din transferul drepturilor de exclusivitate privind prestarea serviciilor specializare pe raza comunei.</w:t>
      </w:r>
    </w:p>
    <w:p w:rsidR="00B10233" w:rsidRPr="00B10233" w:rsidRDefault="00B10233" w:rsidP="00B10233">
      <w:pPr>
        <w:ind w:left="19" w:right="119" w:firstLine="701"/>
        <w:jc w:val="both"/>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Stabilirea punctajului pentru ofertele depuse în cadrul procedurii de licitație și determinarea ofertantului câștigător.</w:t>
      </w:r>
    </w:p>
    <w:p w:rsidR="00B10233" w:rsidRPr="00B10233" w:rsidRDefault="00B10233" w:rsidP="00B10233">
      <w:pPr>
        <w:ind w:left="19" w:right="119" w:firstLine="701"/>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Pentru a fi analizate ofertele depuse în cadrul procedurii de licitație acestea trebuie să îndeplinească următoarele condiții:</w:t>
      </w:r>
    </w:p>
    <w:p w:rsidR="00B10233" w:rsidRPr="00B10233" w:rsidRDefault="00B10233" w:rsidP="00B10233">
      <w:pPr>
        <w:pStyle w:val="ListParagraph"/>
        <w:numPr>
          <w:ilvl w:val="0"/>
          <w:numId w:val="6"/>
        </w:numPr>
        <w:spacing w:after="0" w:line="240" w:lineRule="auto"/>
        <w:ind w:right="119"/>
        <w:rPr>
          <w:color w:val="auto"/>
          <w:szCs w:val="24"/>
          <w:lang w:val="ro-RO"/>
        </w:rPr>
      </w:pPr>
      <w:r w:rsidRPr="00B10233">
        <w:rPr>
          <w:color w:val="auto"/>
          <w:szCs w:val="24"/>
          <w:lang w:val="ro-RO"/>
        </w:rPr>
        <w:t xml:space="preserve">să ofere pentru prestarea serviciilor un preț total mai mic sau egal cu valoarea </w:t>
      </w:r>
      <w:r w:rsidRPr="00B10233">
        <w:rPr>
          <w:b/>
          <w:bCs/>
          <w:color w:val="auto"/>
          <w:szCs w:val="24"/>
          <w:lang w:val="ro-RO"/>
        </w:rPr>
        <w:t>tarifului total de prestare a serviciului identificat de concedent</w:t>
      </w:r>
      <w:r w:rsidRPr="00B10233">
        <w:rPr>
          <w:color w:val="auto"/>
          <w:szCs w:val="24"/>
          <w:lang w:val="ro-RO"/>
        </w:rPr>
        <w:t xml:space="preserve"> pentru prestarea serviciului public de gestionare a cîinilor fără stăpân, determinată conform tabelului anterior;</w:t>
      </w:r>
    </w:p>
    <w:p w:rsidR="00B10233" w:rsidRPr="00B10233" w:rsidRDefault="00B10233" w:rsidP="00B10233">
      <w:pPr>
        <w:pStyle w:val="ListParagraph"/>
        <w:numPr>
          <w:ilvl w:val="0"/>
          <w:numId w:val="6"/>
        </w:numPr>
        <w:spacing w:after="0" w:line="240" w:lineRule="auto"/>
        <w:ind w:right="119"/>
        <w:rPr>
          <w:color w:val="auto"/>
          <w:szCs w:val="24"/>
          <w:lang w:val="ro-RO"/>
        </w:rPr>
      </w:pPr>
      <w:r w:rsidRPr="00B10233">
        <w:rPr>
          <w:color w:val="auto"/>
          <w:szCs w:val="24"/>
          <w:lang w:val="ro-RO"/>
        </w:rPr>
        <w:lastRenderedPageBreak/>
        <w:t>să ofere o redevență mai mare sau egală cu valoarea minimă a redevenței anuale solicitată de concedent.</w:t>
      </w:r>
    </w:p>
    <w:p w:rsidR="00B10233" w:rsidRPr="00B10233" w:rsidRDefault="00B10233" w:rsidP="00B10233">
      <w:pPr>
        <w:ind w:right="119" w:firstLine="720"/>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În vederea stabilirii punctajului ofertei prezentate se va puncta fiecare criteriu obiectiv stabilit  pentru determinarea </w:t>
      </w:r>
      <w:r w:rsidRPr="00B10233">
        <w:rPr>
          <w:rFonts w:ascii="Times New Roman" w:eastAsia="Times New Roman" w:hAnsi="Times New Roman" w:cs="Times New Roman"/>
          <w:b/>
          <w:bCs/>
          <w:i/>
          <w:iCs/>
          <w:sz w:val="24"/>
          <w:szCs w:val="24"/>
        </w:rPr>
        <w:t>ofertei</w:t>
      </w:r>
      <w:r w:rsidRPr="00B10233">
        <w:rPr>
          <w:rFonts w:ascii="Times New Roman" w:eastAsia="Times New Roman" w:hAnsi="Times New Roman" w:cs="Times New Roman"/>
          <w:sz w:val="24"/>
          <w:szCs w:val="24"/>
        </w:rPr>
        <w:t xml:space="preserve"> </w:t>
      </w:r>
      <w:r w:rsidRPr="00B10233">
        <w:rPr>
          <w:rFonts w:ascii="Times New Roman" w:eastAsia="Times New Roman" w:hAnsi="Times New Roman" w:cs="Times New Roman"/>
          <w:b/>
          <w:bCs/>
          <w:i/>
          <w:iCs/>
          <w:sz w:val="24"/>
          <w:szCs w:val="24"/>
        </w:rPr>
        <w:t>cea mai avantajoasă din punct de vedere economic</w:t>
      </w:r>
      <w:r w:rsidRPr="00B10233">
        <w:rPr>
          <w:rFonts w:ascii="Times New Roman" w:eastAsia="Times New Roman" w:hAnsi="Times New Roman" w:cs="Times New Roman"/>
          <w:sz w:val="24"/>
          <w:szCs w:val="24"/>
        </w:rPr>
        <w:t xml:space="preserve"> astfel :</w:t>
      </w:r>
    </w:p>
    <w:p w:rsidR="00B10233" w:rsidRPr="00B10233" w:rsidRDefault="00B10233" w:rsidP="00B10233">
      <w:pPr>
        <w:pStyle w:val="ListParagraph"/>
        <w:numPr>
          <w:ilvl w:val="0"/>
          <w:numId w:val="7"/>
        </w:numPr>
        <w:spacing w:after="0" w:line="240" w:lineRule="auto"/>
        <w:ind w:right="119"/>
        <w:rPr>
          <w:color w:val="auto"/>
          <w:szCs w:val="24"/>
          <w:lang w:val="ro-RO"/>
        </w:rPr>
      </w:pPr>
      <w:r w:rsidRPr="00B10233">
        <w:rPr>
          <w:color w:val="auto"/>
          <w:szCs w:val="24"/>
          <w:lang w:val="ro-RO"/>
        </w:rPr>
        <w:t>cu maxim 80 puncte oferta pentru prestarea serviciilor cuprinse în tabelul anterior;</w:t>
      </w:r>
    </w:p>
    <w:p w:rsidR="00B10233" w:rsidRPr="00B10233" w:rsidRDefault="00B10233" w:rsidP="00B10233">
      <w:pPr>
        <w:pStyle w:val="ListParagraph"/>
        <w:numPr>
          <w:ilvl w:val="0"/>
          <w:numId w:val="7"/>
        </w:numPr>
        <w:spacing w:after="0" w:line="240" w:lineRule="auto"/>
        <w:ind w:right="119"/>
        <w:rPr>
          <w:color w:val="auto"/>
          <w:szCs w:val="24"/>
          <w:lang w:val="ro-RO"/>
        </w:rPr>
      </w:pPr>
      <w:r w:rsidRPr="00B10233">
        <w:rPr>
          <w:color w:val="auto"/>
          <w:szCs w:val="24"/>
          <w:lang w:val="ro-RO"/>
        </w:rPr>
        <w:t>cu maxim 20 puncte oferta privind cuantumul redevenței anuale oferite de prestatorul serviciilor.</w:t>
      </w:r>
    </w:p>
    <w:p w:rsidR="00B10233" w:rsidRPr="00B10233" w:rsidRDefault="00B10233" w:rsidP="00FC0662">
      <w:pPr>
        <w:ind w:right="119" w:firstLine="720"/>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Oferta care obține cumulat cel mai mare punctaj în urma evaluării ofertelor va fi declarată câștigătoare.</w:t>
      </w:r>
    </w:p>
    <w:p w:rsidR="00B10233" w:rsidRPr="00B10233" w:rsidRDefault="00B10233" w:rsidP="00B10233">
      <w:pPr>
        <w:pStyle w:val="ListParagraph"/>
        <w:numPr>
          <w:ilvl w:val="0"/>
          <w:numId w:val="5"/>
        </w:numPr>
        <w:spacing w:after="0" w:line="240" w:lineRule="auto"/>
        <w:ind w:right="119"/>
        <w:rPr>
          <w:color w:val="auto"/>
          <w:szCs w:val="24"/>
          <w:lang w:val="ro-RO"/>
        </w:rPr>
      </w:pPr>
      <w:r w:rsidRPr="00B10233">
        <w:rPr>
          <w:color w:val="auto"/>
          <w:szCs w:val="24"/>
          <w:lang w:val="ro-RO"/>
        </w:rPr>
        <w:t>Punctarea ofertei pentru prestarea serviciilor</w:t>
      </w:r>
    </w:p>
    <w:p w:rsidR="00B10233" w:rsidRPr="00B10233" w:rsidRDefault="00B10233" w:rsidP="00B10233">
      <w:pPr>
        <w:pStyle w:val="ListParagraph"/>
        <w:spacing w:after="0" w:line="240" w:lineRule="auto"/>
        <w:ind w:left="1080" w:right="119" w:firstLine="0"/>
        <w:rPr>
          <w:color w:val="auto"/>
          <w:szCs w:val="24"/>
          <w:lang w:val="ro-RO"/>
        </w:rPr>
      </w:pPr>
    </w:p>
    <w:p w:rsidR="00B10233" w:rsidRPr="00B10233" w:rsidRDefault="00B10233" w:rsidP="00FC0662">
      <w:pPr>
        <w:ind w:right="119" w:firstLine="720"/>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Calculul punctajului ofertei pentru prestarea serviciilor se face pentru fiecare din cele 1</w:t>
      </w:r>
      <w:r w:rsidR="001862EB">
        <w:rPr>
          <w:rFonts w:ascii="Times New Roman" w:eastAsia="Times New Roman" w:hAnsi="Times New Roman" w:cs="Times New Roman"/>
          <w:sz w:val="24"/>
          <w:szCs w:val="24"/>
        </w:rPr>
        <w:t>0</w:t>
      </w:r>
      <w:r w:rsidRPr="00B10233">
        <w:rPr>
          <w:rFonts w:ascii="Times New Roman" w:eastAsia="Times New Roman" w:hAnsi="Times New Roman" w:cs="Times New Roman"/>
          <w:sz w:val="24"/>
          <w:szCs w:val="24"/>
        </w:rPr>
        <w:t xml:space="preserve"> servicii identificate conform tabelului următor, urmând ca prețul cel mai mic oferit de către ofertanții care îndeplinesc condițiile de calificare și analiză a ofertei financiare să primească punctajul maxim. Celelalte oferte vor fi punctate după următoarea formulă:</w:t>
      </w:r>
    </w:p>
    <w:p w:rsidR="00B10233" w:rsidRPr="00B10233" w:rsidRDefault="00B10233" w:rsidP="00FC0662">
      <w:pPr>
        <w:ind w:left="720" w:right="119"/>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Pserviciuofertat= Punctaj serviciu * Oferta serviciului cea mai mică/Oferta serviciului</w:t>
      </w:r>
    </w:p>
    <w:tbl>
      <w:tblPr>
        <w:tblW w:w="6559" w:type="dxa"/>
        <w:tblInd w:w="1700" w:type="dxa"/>
        <w:tblCellMar>
          <w:top w:w="14" w:type="dxa"/>
          <w:left w:w="106" w:type="dxa"/>
          <w:right w:w="48" w:type="dxa"/>
        </w:tblCellMar>
        <w:tblLook w:val="04A0"/>
      </w:tblPr>
      <w:tblGrid>
        <w:gridCol w:w="531"/>
        <w:gridCol w:w="3476"/>
        <w:gridCol w:w="2552"/>
      </w:tblGrid>
      <w:tr w:rsidR="00B10233" w:rsidRPr="00B10233" w:rsidTr="00D65157">
        <w:trPr>
          <w:trHeight w:val="782"/>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Nr. </w:t>
            </w:r>
          </w:p>
        </w:tc>
        <w:tc>
          <w:tcPr>
            <w:tcW w:w="3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233" w:rsidRPr="00B10233" w:rsidRDefault="00B10233" w:rsidP="00D65157">
            <w:pPr>
              <w:ind w:right="63"/>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Denumire serviciu prestat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233" w:rsidRPr="00B10233" w:rsidRDefault="00B10233" w:rsidP="00D65157">
            <w:pPr>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Punctaj pentru serviciu prestat </w:t>
            </w: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1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Capturare </w:t>
            </w:r>
            <w:r w:rsidR="001862EB">
              <w:rPr>
                <w:rFonts w:ascii="Times New Roman" w:eastAsia="Times New Roman" w:hAnsi="Times New Roman" w:cs="Times New Roman"/>
                <w:color w:val="C00000"/>
                <w:sz w:val="24"/>
                <w:szCs w:val="24"/>
              </w:rPr>
              <w:t>și transport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1</w:t>
            </w:r>
            <w:r w:rsidR="001862EB">
              <w:rPr>
                <w:rFonts w:ascii="Times New Roman" w:eastAsia="Times New Roman" w:hAnsi="Times New Roman" w:cs="Times New Roman"/>
                <w:color w:val="C00000"/>
                <w:sz w:val="24"/>
                <w:szCs w:val="24"/>
              </w:rPr>
              <w:t>8</w:t>
            </w: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2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Microcipare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4</w:t>
            </w: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3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Examinare clinică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3</w:t>
            </w: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4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Cazare în adapost și asigurarea granei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20</w:t>
            </w:r>
          </w:p>
        </w:tc>
      </w:tr>
      <w:tr w:rsidR="00B10233" w:rsidRPr="00B10233" w:rsidTr="00D65157">
        <w:trPr>
          <w:trHeight w:val="288"/>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5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Deparazitare int./ext.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5</w:t>
            </w: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6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Sterilizare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12</w:t>
            </w: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7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Vaccinare antirabic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4</w:t>
            </w: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8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Carnet de sanatate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4</w:t>
            </w: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9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Eutanasiere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5</w:t>
            </w: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77"/>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10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Neutralizare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5</w:t>
            </w:r>
          </w:p>
        </w:tc>
      </w:tr>
      <w:tr w:rsidR="00B10233" w:rsidRPr="00B10233" w:rsidTr="00D65157">
        <w:trPr>
          <w:trHeight w:val="286"/>
        </w:trPr>
        <w:tc>
          <w:tcPr>
            <w:tcW w:w="53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77"/>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11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Transport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3</w:t>
            </w:r>
          </w:p>
        </w:tc>
      </w:tr>
      <w:tr w:rsidR="00B10233" w:rsidRPr="00B10233" w:rsidTr="00D65157">
        <w:trPr>
          <w:trHeight w:val="286"/>
        </w:trPr>
        <w:tc>
          <w:tcPr>
            <w:tcW w:w="4007" w:type="dxa"/>
            <w:gridSpan w:val="2"/>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 xml:space="preserve">total punctaj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color w:val="C00000"/>
                <w:sz w:val="24"/>
                <w:szCs w:val="24"/>
              </w:rPr>
            </w:pPr>
            <w:r w:rsidRPr="00B10233">
              <w:rPr>
                <w:rFonts w:ascii="Times New Roman" w:eastAsia="Times New Roman" w:hAnsi="Times New Roman" w:cs="Times New Roman"/>
                <w:color w:val="C00000"/>
                <w:sz w:val="24"/>
                <w:szCs w:val="24"/>
              </w:rPr>
              <w:t>80</w:t>
            </w:r>
          </w:p>
        </w:tc>
      </w:tr>
    </w:tbl>
    <w:p w:rsidR="00B10233" w:rsidRPr="00B10233" w:rsidRDefault="00B10233" w:rsidP="00B10233">
      <w:pPr>
        <w:ind w:left="567" w:right="119"/>
        <w:rPr>
          <w:rFonts w:ascii="Times New Roman" w:eastAsia="Times New Roman" w:hAnsi="Times New Roman" w:cs="Times New Roman"/>
          <w:sz w:val="24"/>
          <w:szCs w:val="24"/>
        </w:rPr>
      </w:pPr>
    </w:p>
    <w:p w:rsidR="00B10233" w:rsidRPr="00B10233" w:rsidRDefault="00B10233" w:rsidP="00B10233">
      <w:pPr>
        <w:ind w:left="142" w:right="119" w:firstLine="578"/>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Punctajul total al ofertei pentru prestarea serviciilor analizate este egal cu suma puntajelor obținute pentru prestarea fiecărui serviciu în parte (sumă de la 1 – 11).</w:t>
      </w:r>
    </w:p>
    <w:p w:rsidR="00B10233" w:rsidRPr="00B10233" w:rsidRDefault="00B10233" w:rsidP="00FC0662">
      <w:pPr>
        <w:ind w:left="720" w:right="119"/>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Exemplu pentru două oferte:</w:t>
      </w:r>
    </w:p>
    <w:tbl>
      <w:tblPr>
        <w:tblW w:w="9536" w:type="dxa"/>
        <w:tblInd w:w="524" w:type="dxa"/>
        <w:tblCellMar>
          <w:top w:w="14" w:type="dxa"/>
          <w:left w:w="106" w:type="dxa"/>
          <w:right w:w="48" w:type="dxa"/>
        </w:tblCellMar>
        <w:tblLook w:val="04A0"/>
      </w:tblPr>
      <w:tblGrid>
        <w:gridCol w:w="472"/>
        <w:gridCol w:w="1391"/>
        <w:gridCol w:w="914"/>
        <w:gridCol w:w="914"/>
        <w:gridCol w:w="914"/>
        <w:gridCol w:w="1180"/>
        <w:gridCol w:w="1821"/>
        <w:gridCol w:w="1930"/>
      </w:tblGrid>
      <w:tr w:rsidR="00B10233" w:rsidRPr="00B10233" w:rsidTr="00D65157">
        <w:trPr>
          <w:trHeight w:val="1043"/>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233" w:rsidRPr="00B10233" w:rsidRDefault="00B10233" w:rsidP="00D65157">
            <w:pPr>
              <w:ind w:left="2"/>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lastRenderedPageBreak/>
              <w:t xml:space="preserve">Nr. </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Denumire serviciu prestat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Punctaj serviciu prestat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Preț serviciu</w:t>
            </w:r>
          </w:p>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Oferta </w:t>
            </w:r>
          </w:p>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Preț serviciu</w:t>
            </w:r>
          </w:p>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Oferta 2</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Oferta serviciului cea mai mică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Punctaj oferta 1</w:t>
            </w:r>
          </w:p>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(100xcol.6/col.4)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Punctaj Oferta 2</w:t>
            </w:r>
          </w:p>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(100xcol.8/col.5)</w:t>
            </w:r>
          </w:p>
        </w:tc>
      </w:tr>
      <w:tr w:rsidR="00B10233" w:rsidRPr="00B10233" w:rsidTr="00D65157">
        <w:trPr>
          <w:trHeight w:val="286"/>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0</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5</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8</w:t>
            </w:r>
          </w:p>
        </w:tc>
      </w:tr>
      <w:tr w:rsidR="00B10233" w:rsidRPr="00B10233" w:rsidTr="00D65157">
        <w:trPr>
          <w:trHeight w:val="286"/>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1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Capturare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80</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70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70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13,13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15</w:t>
            </w:r>
          </w:p>
        </w:tc>
      </w:tr>
      <w:tr w:rsidR="00B10233" w:rsidRPr="00B10233" w:rsidTr="00D65157">
        <w:trPr>
          <w:trHeight w:val="286"/>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2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Microcipare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25</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28</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3,57</w:t>
            </w:r>
          </w:p>
        </w:tc>
      </w:tr>
      <w:tr w:rsidR="00B10233" w:rsidRPr="00B10233" w:rsidTr="00D65157">
        <w:trPr>
          <w:trHeight w:val="286"/>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3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Examinare clinică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20</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25</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2,4</w:t>
            </w:r>
          </w:p>
        </w:tc>
      </w:tr>
      <w:tr w:rsidR="00B10233" w:rsidRPr="00B10233" w:rsidTr="00D65157">
        <w:trPr>
          <w:trHeight w:val="286"/>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4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Cazare în adapost și asigurarea granei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16 </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14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196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17,50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20</w:t>
            </w:r>
          </w:p>
        </w:tc>
      </w:tr>
      <w:tr w:rsidR="00B10233" w:rsidRPr="00B10233" w:rsidTr="00D65157">
        <w:trPr>
          <w:trHeight w:val="288"/>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5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Deparazitare int./ext.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30</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35</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30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4,29</w:t>
            </w:r>
          </w:p>
        </w:tc>
      </w:tr>
      <w:tr w:rsidR="00B10233" w:rsidRPr="00B10233" w:rsidTr="00D65157">
        <w:trPr>
          <w:trHeight w:val="286"/>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6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Sterilizare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140</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160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140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10,50</w:t>
            </w:r>
          </w:p>
        </w:tc>
      </w:tr>
      <w:tr w:rsidR="00B10233" w:rsidRPr="00B10233" w:rsidTr="00D65157">
        <w:trPr>
          <w:trHeight w:val="286"/>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7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Vaccinare antirabic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25</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25</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4</w:t>
            </w:r>
          </w:p>
        </w:tc>
      </w:tr>
      <w:tr w:rsidR="00B10233" w:rsidRPr="00B10233" w:rsidTr="00D65157">
        <w:trPr>
          <w:trHeight w:val="286"/>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8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Carnet de sanatate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25</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25</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4</w:t>
            </w:r>
          </w:p>
        </w:tc>
      </w:tr>
      <w:tr w:rsidR="00B10233" w:rsidRPr="00B10233" w:rsidTr="00D65157">
        <w:trPr>
          <w:trHeight w:val="286"/>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9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Eutanasiere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50</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60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50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4,17</w:t>
            </w:r>
          </w:p>
        </w:tc>
      </w:tr>
      <w:tr w:rsidR="00B10233" w:rsidRPr="00B10233" w:rsidTr="00D65157">
        <w:trPr>
          <w:trHeight w:val="286"/>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77"/>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10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Neutralizare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50</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60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50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4,17</w:t>
            </w:r>
          </w:p>
        </w:tc>
      </w:tr>
      <w:tr w:rsidR="00B10233" w:rsidRPr="00B10233" w:rsidTr="00D65157">
        <w:trPr>
          <w:trHeight w:val="286"/>
        </w:trPr>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77"/>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11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Transport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3,40 </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3,5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34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2,91</w:t>
            </w:r>
          </w:p>
        </w:tc>
      </w:tr>
      <w:tr w:rsidR="00B10233" w:rsidRPr="00B10233" w:rsidTr="00D65157">
        <w:trPr>
          <w:trHeight w:val="286"/>
        </w:trPr>
        <w:tc>
          <w:tcPr>
            <w:tcW w:w="1880" w:type="dxa"/>
            <w:gridSpan w:val="2"/>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total punctaj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75.63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75,01</w:t>
            </w:r>
          </w:p>
        </w:tc>
      </w:tr>
    </w:tbl>
    <w:p w:rsidR="00B10233" w:rsidRPr="00B10233" w:rsidRDefault="00B10233" w:rsidP="00B10233">
      <w:pPr>
        <w:pStyle w:val="ListParagraph"/>
        <w:spacing w:after="0" w:line="240" w:lineRule="auto"/>
        <w:ind w:left="1080" w:right="119" w:firstLine="0"/>
        <w:rPr>
          <w:color w:val="auto"/>
          <w:szCs w:val="24"/>
          <w:lang w:val="ro-RO"/>
        </w:rPr>
      </w:pPr>
    </w:p>
    <w:p w:rsidR="00B10233" w:rsidRPr="00B10233" w:rsidRDefault="00B10233" w:rsidP="00B10233">
      <w:pPr>
        <w:pStyle w:val="ListParagraph"/>
        <w:numPr>
          <w:ilvl w:val="0"/>
          <w:numId w:val="5"/>
        </w:numPr>
        <w:spacing w:after="0" w:line="240" w:lineRule="auto"/>
        <w:ind w:right="119"/>
        <w:rPr>
          <w:color w:val="auto"/>
          <w:szCs w:val="24"/>
          <w:lang w:val="ro-RO"/>
        </w:rPr>
      </w:pPr>
      <w:r w:rsidRPr="00B10233">
        <w:rPr>
          <w:color w:val="auto"/>
          <w:szCs w:val="24"/>
          <w:lang w:val="ro-RO"/>
        </w:rPr>
        <w:t>Punctarea ofertei pentru valoarea redevenței de prestarea serviciului de concesionare.</w:t>
      </w:r>
    </w:p>
    <w:p w:rsidR="00B10233" w:rsidRPr="00B10233" w:rsidRDefault="00B10233" w:rsidP="00B10233">
      <w:pPr>
        <w:pStyle w:val="ListParagraph"/>
        <w:spacing w:after="0" w:line="240" w:lineRule="auto"/>
        <w:ind w:left="1080" w:right="119" w:firstLine="0"/>
        <w:rPr>
          <w:color w:val="auto"/>
          <w:szCs w:val="24"/>
          <w:lang w:val="ro-RO"/>
        </w:rPr>
      </w:pPr>
    </w:p>
    <w:p w:rsidR="00B10233" w:rsidRPr="00B10233" w:rsidRDefault="00B10233" w:rsidP="00FC0662">
      <w:pPr>
        <w:ind w:left="19" w:right="119" w:firstLine="701"/>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Oferta care conține cea mai mare valoare a redevenței oferite (Rmax) concedentului pentru prestarea serviciului public de gestionare a câinilor fără stăpîn primește 20 de puncte în cadrul procedurii de evaluare. Celelalte oferte vor fi punctate după următoarea formulă;</w:t>
      </w:r>
    </w:p>
    <w:p w:rsidR="00B10233" w:rsidRPr="00B10233" w:rsidRDefault="00B10233" w:rsidP="00FC0662">
      <w:pPr>
        <w:ind w:left="19" w:right="119" w:firstLine="701"/>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Predev =20*Predev.ofertat/Rmax</w:t>
      </w:r>
    </w:p>
    <w:p w:rsidR="00B10233" w:rsidRPr="00B10233" w:rsidRDefault="00B10233" w:rsidP="00FC0662">
      <w:pPr>
        <w:ind w:left="720" w:right="119"/>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Exemplu pentru două oferte:</w:t>
      </w:r>
    </w:p>
    <w:tbl>
      <w:tblPr>
        <w:tblW w:w="9508" w:type="dxa"/>
        <w:tblInd w:w="524" w:type="dxa"/>
        <w:tblCellMar>
          <w:top w:w="14" w:type="dxa"/>
          <w:left w:w="106" w:type="dxa"/>
          <w:right w:w="48" w:type="dxa"/>
        </w:tblCellMar>
        <w:tblLook w:val="04A0"/>
      </w:tblPr>
      <w:tblGrid>
        <w:gridCol w:w="470"/>
        <w:gridCol w:w="1177"/>
        <w:gridCol w:w="1087"/>
        <w:gridCol w:w="1167"/>
        <w:gridCol w:w="914"/>
        <w:gridCol w:w="1167"/>
        <w:gridCol w:w="1921"/>
        <w:gridCol w:w="1921"/>
      </w:tblGrid>
      <w:tr w:rsidR="00B10233" w:rsidRPr="00B10233" w:rsidTr="00D65157">
        <w:trPr>
          <w:trHeight w:val="1043"/>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233" w:rsidRPr="00B10233" w:rsidRDefault="00B10233" w:rsidP="00D65157">
            <w:pPr>
              <w:ind w:left="2"/>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Nr. </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Denumire criteriu evaluat </w:t>
            </w:r>
          </w:p>
        </w:tc>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Punctaj redevență</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Redevența din</w:t>
            </w:r>
          </w:p>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lastRenderedPageBreak/>
              <w:t xml:space="preserve">Oferta </w:t>
            </w:r>
          </w:p>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1</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lastRenderedPageBreak/>
              <w:t>Preț serviciu</w:t>
            </w:r>
          </w:p>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Oferta </w:t>
            </w:r>
            <w:r w:rsidRPr="00B10233">
              <w:rPr>
                <w:rFonts w:ascii="Times New Roman" w:eastAsia="Times New Roman" w:hAnsi="Times New Roman" w:cs="Times New Roman"/>
                <w:sz w:val="24"/>
                <w:szCs w:val="24"/>
              </w:rPr>
              <w:lastRenderedPageBreak/>
              <w:t>2</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lastRenderedPageBreak/>
              <w:t>Redevența ce mai mare</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Punctaj oferta 1</w:t>
            </w:r>
          </w:p>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(col.3xcol.4/col.6)</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Punctaj Oferta 2</w:t>
            </w:r>
          </w:p>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(col.3xcol.5/col.6)</w:t>
            </w:r>
          </w:p>
        </w:tc>
      </w:tr>
      <w:tr w:rsidR="00B10233" w:rsidRPr="00B10233" w:rsidTr="00D65157">
        <w:trPr>
          <w:trHeight w:val="286"/>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lastRenderedPageBreak/>
              <w:t>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1</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3</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7</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8</w:t>
            </w:r>
          </w:p>
        </w:tc>
      </w:tr>
      <w:tr w:rsidR="00B10233" w:rsidRPr="00B10233" w:rsidTr="00D65157">
        <w:trPr>
          <w:trHeight w:val="286"/>
        </w:trPr>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1 </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Redevență anuală</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20</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5</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5,5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5,5</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18,18</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20</w:t>
            </w:r>
          </w:p>
        </w:tc>
      </w:tr>
    </w:tbl>
    <w:p w:rsidR="00B10233" w:rsidRPr="00B10233" w:rsidRDefault="00B10233" w:rsidP="00FC0662">
      <w:pPr>
        <w:ind w:right="119"/>
        <w:rPr>
          <w:rFonts w:ascii="Times New Roman" w:eastAsia="Times New Roman" w:hAnsi="Times New Roman" w:cs="Times New Roman"/>
          <w:sz w:val="24"/>
          <w:szCs w:val="24"/>
        </w:rPr>
      </w:pPr>
    </w:p>
    <w:p w:rsidR="00B10233" w:rsidRPr="00B10233" w:rsidRDefault="00B10233" w:rsidP="00FC0662">
      <w:pPr>
        <w:ind w:left="19" w:right="119" w:firstLine="701"/>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Punctajul final pentru oferta anlizată este dat de suma dintre punctajul obținul de ofertă pentru prestarea serviciilor și punctajul obținut de ofertă pentru valoarea redevenței.</w:t>
      </w:r>
    </w:p>
    <w:p w:rsidR="00B10233" w:rsidRPr="00B10233" w:rsidRDefault="00B10233" w:rsidP="00FC0662">
      <w:pPr>
        <w:ind w:left="19" w:right="119" w:firstLine="701"/>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Oferta care întrunește punctajul final cel mai mare este declarată câștigătoarea licitației pentru încredințarea serviciului public de gestionare a câinilor fără stăpân pe </w:t>
      </w:r>
      <w:r w:rsidR="006303EA">
        <w:rPr>
          <w:rFonts w:ascii="Times New Roman" w:eastAsia="Times New Roman" w:hAnsi="Times New Roman" w:cs="Times New Roman"/>
          <w:sz w:val="24"/>
          <w:szCs w:val="24"/>
        </w:rPr>
        <w:t>raza comunei Bălțătești</w:t>
      </w:r>
      <w:r w:rsidRPr="00B10233">
        <w:rPr>
          <w:rFonts w:ascii="Times New Roman" w:eastAsia="Times New Roman" w:hAnsi="Times New Roman" w:cs="Times New Roman"/>
          <w:sz w:val="24"/>
          <w:szCs w:val="24"/>
        </w:rPr>
        <w:t>.</w:t>
      </w:r>
    </w:p>
    <w:p w:rsidR="00B10233" w:rsidRPr="00B10233" w:rsidRDefault="00B10233" w:rsidP="006303EA">
      <w:pPr>
        <w:ind w:left="19" w:right="119" w:firstLine="701"/>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Conform exemplului anterior prezentat pentru cele două oferte rezultă că:</w:t>
      </w:r>
    </w:p>
    <w:tbl>
      <w:tblPr>
        <w:tblW w:w="9394" w:type="dxa"/>
        <w:tblInd w:w="524" w:type="dxa"/>
        <w:tblCellMar>
          <w:top w:w="14" w:type="dxa"/>
          <w:left w:w="106" w:type="dxa"/>
          <w:right w:w="48" w:type="dxa"/>
        </w:tblCellMar>
        <w:tblLook w:val="04A0"/>
      </w:tblPr>
      <w:tblGrid>
        <w:gridCol w:w="470"/>
        <w:gridCol w:w="1250"/>
        <w:gridCol w:w="1128"/>
        <w:gridCol w:w="1154"/>
        <w:gridCol w:w="861"/>
        <w:gridCol w:w="4531"/>
      </w:tblGrid>
      <w:tr w:rsidR="00B10233" w:rsidRPr="00B10233" w:rsidTr="00D65157">
        <w:trPr>
          <w:trHeight w:val="1043"/>
        </w:trPr>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233" w:rsidRPr="00B10233" w:rsidRDefault="00B10233" w:rsidP="00D65157">
            <w:pPr>
              <w:ind w:left="2"/>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Nr. </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Oferttă </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Punctaj obținut la evaluarea serviciilor prestate</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Punctaj obținut la evaluarea redevenței oferite</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Total punctaj</w:t>
            </w:r>
          </w:p>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ofertă</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Ofertă căștigătoare a licitației</w:t>
            </w:r>
          </w:p>
        </w:tc>
      </w:tr>
      <w:tr w:rsidR="00B10233" w:rsidRPr="00B10233" w:rsidTr="00D65157">
        <w:trPr>
          <w:trHeight w:val="286"/>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0</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1</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3</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4</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5</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6</w:t>
            </w:r>
          </w:p>
          <w:p w:rsidR="00B10233" w:rsidRPr="00B10233" w:rsidRDefault="00B10233" w:rsidP="00D65157">
            <w:pPr>
              <w:ind w:right="63"/>
              <w:jc w:val="center"/>
              <w:rPr>
                <w:rFonts w:ascii="Times New Roman" w:eastAsia="Times New Roman" w:hAnsi="Times New Roman" w:cs="Times New Roman"/>
                <w:b/>
                <w:bCs/>
                <w:sz w:val="24"/>
                <w:szCs w:val="24"/>
              </w:rPr>
            </w:pPr>
          </w:p>
        </w:tc>
      </w:tr>
      <w:tr w:rsidR="00B10233" w:rsidRPr="00B10233" w:rsidTr="00D65157">
        <w:trPr>
          <w:trHeight w:val="286"/>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Oferta 1</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76,63</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18,18</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94,81</w:t>
            </w:r>
          </w:p>
        </w:tc>
        <w:tc>
          <w:tcPr>
            <w:tcW w:w="4898" w:type="dxa"/>
            <w:vMerge w:val="restart"/>
            <w:tcBorders>
              <w:top w:val="single" w:sz="4" w:space="0" w:color="000000"/>
              <w:left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Comisia de licitație va declara ca fiind câștigătoare OFERTA 2 care a obținut 95,01 – punctajul cel mai mare</w:t>
            </w:r>
          </w:p>
        </w:tc>
      </w:tr>
      <w:tr w:rsidR="00B10233" w:rsidRPr="00B10233" w:rsidTr="00D65157">
        <w:trPr>
          <w:trHeight w:val="286"/>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0"/>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left="2"/>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Oferta 2</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75,01</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20</w:t>
            </w: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right"/>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95,01</w:t>
            </w:r>
          </w:p>
        </w:tc>
        <w:tc>
          <w:tcPr>
            <w:tcW w:w="4898" w:type="dxa"/>
            <w:vMerge/>
            <w:tcBorders>
              <w:left w:val="single" w:sz="4" w:space="0" w:color="000000"/>
              <w:bottom w:val="single" w:sz="4" w:space="0" w:color="000000"/>
              <w:right w:val="single" w:sz="4" w:space="0" w:color="000000"/>
            </w:tcBorders>
            <w:shd w:val="clear" w:color="auto" w:fill="auto"/>
          </w:tcPr>
          <w:p w:rsidR="00B10233" w:rsidRPr="00B10233" w:rsidRDefault="00B10233" w:rsidP="00D65157">
            <w:pPr>
              <w:ind w:right="63"/>
              <w:jc w:val="center"/>
              <w:rPr>
                <w:rFonts w:ascii="Times New Roman" w:eastAsia="Times New Roman" w:hAnsi="Times New Roman" w:cs="Times New Roman"/>
                <w:sz w:val="24"/>
                <w:szCs w:val="24"/>
              </w:rPr>
            </w:pPr>
          </w:p>
        </w:tc>
      </w:tr>
    </w:tbl>
    <w:p w:rsidR="00B10233" w:rsidRPr="00B10233" w:rsidRDefault="00B10233" w:rsidP="006303EA">
      <w:pPr>
        <w:spacing w:after="0"/>
        <w:ind w:right="119"/>
        <w:rPr>
          <w:rFonts w:ascii="Times New Roman" w:eastAsia="Times New Roman" w:hAnsi="Times New Roman" w:cs="Times New Roman"/>
          <w:sz w:val="24"/>
          <w:szCs w:val="24"/>
        </w:rPr>
      </w:pPr>
    </w:p>
    <w:p w:rsidR="00B10233" w:rsidRDefault="00B10233" w:rsidP="006303EA">
      <w:pPr>
        <w:spacing w:after="0"/>
        <w:ind w:left="370"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b/>
          <w:bCs/>
          <w:sz w:val="24"/>
          <w:szCs w:val="24"/>
        </w:rPr>
        <w:t xml:space="preserve">      Condiții de participare a ofertanților</w:t>
      </w:r>
      <w:r w:rsidRPr="00B10233">
        <w:rPr>
          <w:rFonts w:ascii="Times New Roman" w:eastAsia="Times New Roman" w:hAnsi="Times New Roman" w:cs="Times New Roman"/>
          <w:sz w:val="24"/>
          <w:szCs w:val="24"/>
        </w:rPr>
        <w:t xml:space="preserve"> </w:t>
      </w:r>
    </w:p>
    <w:p w:rsidR="006303EA" w:rsidRPr="00B10233" w:rsidRDefault="006303EA" w:rsidP="006303EA">
      <w:pPr>
        <w:spacing w:after="0"/>
        <w:ind w:left="370" w:right="119"/>
        <w:jc w:val="both"/>
        <w:rPr>
          <w:rFonts w:ascii="Times New Roman" w:eastAsia="Times New Roman" w:hAnsi="Times New Roman" w:cs="Times New Roman"/>
          <w:sz w:val="24"/>
          <w:szCs w:val="24"/>
        </w:rPr>
      </w:pPr>
    </w:p>
    <w:p w:rsidR="00B10233" w:rsidRPr="00B10233" w:rsidRDefault="00B10233" w:rsidP="00B10233">
      <w:pPr>
        <w:ind w:left="730" w:right="119"/>
        <w:jc w:val="both"/>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 xml:space="preserve">A. Situația personală a candidatului/ofertantului </w:t>
      </w:r>
    </w:p>
    <w:p w:rsidR="00B10233" w:rsidRPr="00B10233" w:rsidRDefault="00B10233" w:rsidP="00B10233">
      <w:pPr>
        <w:pStyle w:val="Heading2"/>
        <w:spacing w:after="0"/>
        <w:ind w:left="-5" w:right="119"/>
        <w:jc w:val="both"/>
        <w:rPr>
          <w:rFonts w:ascii="Times New Roman" w:hAnsi="Times New Roman"/>
          <w:sz w:val="24"/>
          <w:szCs w:val="24"/>
        </w:rPr>
      </w:pPr>
      <w:r w:rsidRPr="00B10233">
        <w:rPr>
          <w:rFonts w:ascii="Times New Roman" w:hAnsi="Times New Roman"/>
          <w:sz w:val="24"/>
          <w:szCs w:val="24"/>
        </w:rPr>
        <w:t xml:space="preserve">Cerința nr. 1 </w:t>
      </w:r>
    </w:p>
    <w:p w:rsidR="00B10233" w:rsidRPr="00B10233" w:rsidRDefault="00B10233" w:rsidP="00B10233">
      <w:pPr>
        <w:pStyle w:val="ListParagraph"/>
        <w:numPr>
          <w:ilvl w:val="0"/>
          <w:numId w:val="1"/>
        </w:numPr>
        <w:tabs>
          <w:tab w:val="left" w:pos="284"/>
        </w:tabs>
        <w:spacing w:after="0" w:line="240" w:lineRule="auto"/>
        <w:ind w:right="119"/>
        <w:rPr>
          <w:color w:val="auto"/>
          <w:szCs w:val="24"/>
          <w:lang w:val="ro-RO"/>
        </w:rPr>
      </w:pPr>
      <w:r w:rsidRPr="00B10233">
        <w:rPr>
          <w:color w:val="auto"/>
          <w:szCs w:val="24"/>
          <w:lang w:val="ro-RO"/>
        </w:rPr>
        <w:t xml:space="preserve">declarație pe propria răspundere privind neîncadrarea în situațiile prevăzute de art. 79, art. 80 și                  art. 81 din Legea nr. 100/2016 privind concesiunile de lucrări şi concesiunile de servicii, cu modificările și completările ulterioare; </w:t>
      </w:r>
    </w:p>
    <w:p w:rsidR="00B10233" w:rsidRPr="00B10233" w:rsidRDefault="00B10233" w:rsidP="00B10233">
      <w:pPr>
        <w:pStyle w:val="ListParagraph"/>
        <w:numPr>
          <w:ilvl w:val="0"/>
          <w:numId w:val="1"/>
        </w:numPr>
        <w:tabs>
          <w:tab w:val="left" w:pos="284"/>
        </w:tabs>
        <w:spacing w:after="0" w:line="240" w:lineRule="auto"/>
        <w:ind w:right="119"/>
        <w:rPr>
          <w:color w:val="auto"/>
          <w:szCs w:val="24"/>
          <w:lang w:val="ro-RO"/>
        </w:rPr>
      </w:pPr>
      <w:r w:rsidRPr="00B10233">
        <w:rPr>
          <w:color w:val="auto"/>
          <w:szCs w:val="24"/>
          <w:lang w:val="ro-RO"/>
        </w:rPr>
        <w:t xml:space="preserve">certificate constatatoare privind lipsa impozitelor, taxelor sau a contribuțiilor la bugetul general consolidat (buget local, buget de stat, etc.) în original, copie legalizată sau copii certificate conform cu originalul, din care să reiasă ca ofertantul nu are datorii scadente la data prezentării; </w:t>
      </w:r>
    </w:p>
    <w:p w:rsidR="00B10233" w:rsidRPr="00B10233" w:rsidRDefault="00B10233" w:rsidP="00B10233">
      <w:pPr>
        <w:pStyle w:val="ListParagraph"/>
        <w:numPr>
          <w:ilvl w:val="0"/>
          <w:numId w:val="1"/>
        </w:numPr>
        <w:tabs>
          <w:tab w:val="left" w:pos="284"/>
        </w:tabs>
        <w:spacing w:after="0" w:line="240" w:lineRule="auto"/>
        <w:ind w:right="119"/>
        <w:rPr>
          <w:color w:val="auto"/>
          <w:szCs w:val="24"/>
          <w:lang w:val="ro-RO"/>
        </w:rPr>
      </w:pPr>
      <w:r w:rsidRPr="00B10233">
        <w:rPr>
          <w:color w:val="auto"/>
          <w:szCs w:val="24"/>
          <w:lang w:val="ro-RO"/>
        </w:rPr>
        <w:t xml:space="preserve">certificat de cazier judiciar al operatorului economic și al membrilor organului de administrare, de conducere sau de supraveghere al respectivului operator economic sau a celor ce au putere de reprezentare, de decizie sau de control în cadrul acestuia, așa cum rezultă din certificatul constatator emis de ONRC/actul constitutiv (prezentat în copie certificată ”conform cu originalul”), din care să reiasă că ofertantul nu se află în situații prevăzute de art. 79 din Legea nr. 100/2016, cu modificările și completările ulterioare, valabil la data prezentării; </w:t>
      </w:r>
    </w:p>
    <w:p w:rsidR="00B10233" w:rsidRPr="00B10233" w:rsidRDefault="00B10233" w:rsidP="00B10233">
      <w:pPr>
        <w:pStyle w:val="ListParagraph"/>
        <w:numPr>
          <w:ilvl w:val="0"/>
          <w:numId w:val="1"/>
        </w:numPr>
        <w:tabs>
          <w:tab w:val="left" w:pos="284"/>
        </w:tabs>
        <w:spacing w:after="0" w:line="240" w:lineRule="auto"/>
        <w:ind w:right="119"/>
        <w:rPr>
          <w:color w:val="auto"/>
          <w:szCs w:val="24"/>
          <w:lang w:val="ro-RO"/>
        </w:rPr>
      </w:pPr>
      <w:r w:rsidRPr="00B10233">
        <w:rPr>
          <w:color w:val="auto"/>
          <w:szCs w:val="24"/>
          <w:lang w:val="ro-RO"/>
        </w:rPr>
        <w:t xml:space="preserve">după caz, documente prin care se demonstrează faptul că operatorul economic poate beneficia de derogările prevăzute la art. 80 alin. (5), art. 81 alin. (2), art. 84 din Legea nr. 100/2016 privind concesiunile de lucrări şi concesiunile de servicii, cu modificările și completările ulterioare;  </w:t>
      </w:r>
    </w:p>
    <w:p w:rsidR="00B10233" w:rsidRPr="00B10233" w:rsidRDefault="00B10233" w:rsidP="00B10233">
      <w:pPr>
        <w:pStyle w:val="ListParagraph"/>
        <w:numPr>
          <w:ilvl w:val="0"/>
          <w:numId w:val="1"/>
        </w:numPr>
        <w:tabs>
          <w:tab w:val="left" w:pos="284"/>
        </w:tabs>
        <w:spacing w:after="0" w:line="240" w:lineRule="auto"/>
        <w:ind w:right="119"/>
        <w:rPr>
          <w:color w:val="auto"/>
          <w:szCs w:val="24"/>
          <w:lang w:val="ro-RO"/>
        </w:rPr>
      </w:pPr>
      <w:r w:rsidRPr="00B10233">
        <w:rPr>
          <w:color w:val="auto"/>
          <w:szCs w:val="24"/>
          <w:lang w:val="ro-RO"/>
        </w:rPr>
        <w:lastRenderedPageBreak/>
        <w:t xml:space="preserve">alte documente edificatoare, după caz. </w:t>
      </w:r>
    </w:p>
    <w:p w:rsidR="00B10233" w:rsidRPr="00B10233" w:rsidRDefault="00B10233" w:rsidP="00B10233">
      <w:pPr>
        <w:pStyle w:val="ListParagraph"/>
        <w:tabs>
          <w:tab w:val="left" w:pos="284"/>
        </w:tabs>
        <w:spacing w:after="0" w:line="240" w:lineRule="auto"/>
        <w:ind w:left="19" w:right="119" w:firstLine="0"/>
        <w:rPr>
          <w:color w:val="auto"/>
          <w:szCs w:val="24"/>
          <w:lang w:val="ro-RO"/>
        </w:rPr>
      </w:pPr>
      <w:r w:rsidRPr="00B10233">
        <w:rPr>
          <w:color w:val="auto"/>
          <w:szCs w:val="24"/>
          <w:lang w:val="ro-RO"/>
        </w:rPr>
        <w:tab/>
      </w:r>
      <w:r w:rsidRPr="00B10233">
        <w:rPr>
          <w:color w:val="auto"/>
          <w:szCs w:val="24"/>
          <w:lang w:val="ro-RO"/>
        </w:rPr>
        <w:tab/>
        <w:t xml:space="preserve">Ofertanții străini vor prezenta orice documente edificatoare echivalente, eliberate de autorități competente din țara de origine sau din țara în care ofertantul este stabilit, prin care să dovedească îndeplinirea cerinței nr. 1, conform art. 82 alin. (4) din Legea nr. 100/2016, în cazul în care în țara de origine sau în țara în care este stabilit ofertantul nu se emit documente de natura celor prevăzute la poziția d) -f) sau respectivele documente nu vizează toate situațiile prevăzute la art. 79-81 din Legea nr. 100/2016, entitatea contractantă va accepta o declarație pe propria răspundere sau dacă în țara respectivă nu există prevederi legale referitoare la declarația pe propria răspundere, o declarație autentică în fața unui notar, a unei autorități administrative sau judiciare ori a unei societăți profesionale care are competențe în acest sens. </w:t>
      </w:r>
    </w:p>
    <w:p w:rsidR="00B10233" w:rsidRPr="00B10233" w:rsidRDefault="00B10233" w:rsidP="00B10233">
      <w:pPr>
        <w:pStyle w:val="ListParagraph"/>
        <w:tabs>
          <w:tab w:val="left" w:pos="284"/>
        </w:tabs>
        <w:spacing w:after="0" w:line="240" w:lineRule="auto"/>
        <w:ind w:left="19" w:right="119" w:firstLine="0"/>
        <w:rPr>
          <w:color w:val="auto"/>
          <w:szCs w:val="24"/>
          <w:lang w:val="ro-RO"/>
        </w:rPr>
      </w:pPr>
      <w:r w:rsidRPr="00B10233">
        <w:rPr>
          <w:color w:val="auto"/>
          <w:szCs w:val="24"/>
          <w:lang w:val="ro-RO"/>
        </w:rPr>
        <w:tab/>
      </w:r>
      <w:r w:rsidRPr="00B10233">
        <w:rPr>
          <w:color w:val="auto"/>
          <w:szCs w:val="24"/>
          <w:lang w:val="ro-RO"/>
        </w:rPr>
        <w:tab/>
        <w:t xml:space="preserve">Documentele se vor prezenta însoțite de traducerea autorizată a acestora în limba română. Este obligatoriu ca operatorul să fie persoană juridică, asociație sau fundație care desfășoară activități în domeniul protecției animalelor. </w:t>
      </w:r>
    </w:p>
    <w:p w:rsidR="00B10233" w:rsidRPr="00B10233" w:rsidRDefault="00B10233" w:rsidP="00B10233">
      <w:pPr>
        <w:pStyle w:val="Heading2"/>
        <w:spacing w:after="0"/>
        <w:ind w:left="-5" w:right="119"/>
        <w:rPr>
          <w:rFonts w:ascii="Times New Roman" w:hAnsi="Times New Roman"/>
          <w:sz w:val="24"/>
          <w:szCs w:val="24"/>
        </w:rPr>
      </w:pPr>
      <w:r w:rsidRPr="00B10233">
        <w:rPr>
          <w:rFonts w:ascii="Times New Roman" w:hAnsi="Times New Roman"/>
          <w:sz w:val="24"/>
          <w:szCs w:val="24"/>
        </w:rPr>
        <w:t xml:space="preserve">Cerința nr. 2 </w:t>
      </w:r>
    </w:p>
    <w:p w:rsidR="00B10233" w:rsidRPr="00B10233" w:rsidRDefault="00B10233" w:rsidP="00B10233">
      <w:pPr>
        <w:tabs>
          <w:tab w:val="center" w:pos="2278"/>
        </w:tabs>
        <w:ind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 </w:t>
      </w:r>
      <w:r w:rsidRPr="00B10233">
        <w:rPr>
          <w:rFonts w:ascii="Times New Roman" w:eastAsia="Times New Roman" w:hAnsi="Times New Roman" w:cs="Times New Roman"/>
          <w:sz w:val="24"/>
          <w:szCs w:val="24"/>
        </w:rPr>
        <w:tab/>
        <w:t xml:space="preserve">Evitarea conflictului de interese. </w:t>
      </w:r>
    </w:p>
    <w:p w:rsidR="00B10233" w:rsidRPr="00B10233" w:rsidRDefault="00B10233" w:rsidP="00B10233">
      <w:pPr>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 </w:t>
      </w:r>
      <w:r w:rsidRPr="00B10233">
        <w:rPr>
          <w:rFonts w:ascii="Times New Roman" w:eastAsia="Times New Roman" w:hAnsi="Times New Roman" w:cs="Times New Roman"/>
          <w:sz w:val="24"/>
          <w:szCs w:val="24"/>
        </w:rPr>
        <w:tab/>
        <w:t xml:space="preserve">Ofertanții și eventualii asociați/terți susținători, contractanți, nu trebuie să se regăsescă în situația prevăzută la art. 44 din Legea nr. 100/2016 privind concesiunile de lucrări şi concesiunile de servicii, cu modificările și completările ulterioare. Modalitatea prin care poate fi demonstrată îndeplinirea cerinței, operatorul economic (lider/asociat/terț susținător/subcontractant), va completa cerința corespunzătoare – în formularul DUAE din documentația de atribuire și de asemenea va completa și semna Formularul nr.3 -Declarație privind neîncadrarea în prevederile art. 44 din Legea nr. 100/2016. </w:t>
      </w:r>
    </w:p>
    <w:p w:rsidR="00B10233" w:rsidRPr="00B10233" w:rsidRDefault="00B10233" w:rsidP="006303EA">
      <w:pPr>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 </w:t>
      </w:r>
      <w:r w:rsidRPr="00B10233">
        <w:rPr>
          <w:rFonts w:ascii="Times New Roman" w:eastAsia="Times New Roman" w:hAnsi="Times New Roman" w:cs="Times New Roman"/>
          <w:sz w:val="24"/>
          <w:szCs w:val="24"/>
        </w:rPr>
        <w:tab/>
        <w:t xml:space="preserve">Operatorii economici participanți vor prezenta și Declarația privind neîncadrarea în prevederile art. 44, referitor la conflictul de interese din Legea nr. 100/2016. Ofertantul, ofertantul asociat, terț susținător, subcontractantul nu trebuie să se afle în conflict de interese cu persoanele menționate mai sus, cu funcție de decizie din cadrul autorității contractante implicate în organizarea, derularea și finalizarea procedurii de atribuire, încadrarea în situația prevăzută de art. 44 din Legea nr. 100/2016 Legea nr. 100/2016 privind concesiunile de lucrări și concesiunile de servicii, cu modificările și completările ulterioare, atrage excluderea ofertantului din procedura aplicată pentru atribuirea contractului de concesiune.  </w:t>
      </w:r>
    </w:p>
    <w:p w:rsidR="00B10233" w:rsidRPr="00B10233" w:rsidRDefault="00B10233" w:rsidP="006303EA">
      <w:pPr>
        <w:pStyle w:val="ListParagraph"/>
        <w:numPr>
          <w:ilvl w:val="0"/>
          <w:numId w:val="9"/>
        </w:numPr>
        <w:spacing w:after="0" w:line="240" w:lineRule="auto"/>
        <w:ind w:right="119"/>
        <w:rPr>
          <w:b/>
          <w:bCs/>
          <w:color w:val="auto"/>
          <w:szCs w:val="24"/>
          <w:lang w:val="ro-RO"/>
        </w:rPr>
      </w:pPr>
      <w:r w:rsidRPr="00B10233">
        <w:rPr>
          <w:b/>
          <w:bCs/>
          <w:color w:val="auto"/>
          <w:szCs w:val="24"/>
          <w:lang w:val="ro-RO"/>
        </w:rPr>
        <w:t xml:space="preserve">Capacitatea de exercitare a activității profesionale </w:t>
      </w:r>
    </w:p>
    <w:p w:rsidR="00B10233" w:rsidRPr="00B10233" w:rsidRDefault="00B10233" w:rsidP="00B10233">
      <w:pPr>
        <w:pStyle w:val="Heading2"/>
        <w:spacing w:after="0"/>
        <w:ind w:right="119"/>
        <w:rPr>
          <w:rFonts w:ascii="Times New Roman" w:hAnsi="Times New Roman"/>
          <w:sz w:val="24"/>
          <w:szCs w:val="24"/>
        </w:rPr>
      </w:pPr>
      <w:r w:rsidRPr="00B10233">
        <w:rPr>
          <w:rFonts w:ascii="Times New Roman" w:hAnsi="Times New Roman"/>
          <w:sz w:val="24"/>
          <w:szCs w:val="24"/>
        </w:rPr>
        <w:t xml:space="preserve"> Cerința nr. 1 </w:t>
      </w:r>
    </w:p>
    <w:p w:rsidR="00B10233" w:rsidRPr="00B10233" w:rsidRDefault="00B10233" w:rsidP="00B10233">
      <w:pPr>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          Operatorii economici care depun oferta trebuie să dovedească o formă de înregistrare în condițiile legii din țara de rezidență, din care să reiasă ca operatorul economic este legal constituit, că nu se află în niciun dintre situațiile de anulare a constituirii, precum și faptul că are capacitatea profesională de a realiza activitățile care fac obiectul contractului. Modalitatea prin care poate fi demonstrată îndeplinirea cerinței: Completare DUAE de către ofertant/asociat/terț susținător/subcontractant cu informațiile aferente situației lor, urmând ca documentul justificativ, respectiv certificat ONRC, să fie prezentat doar la solicitarea entității contractante la finalizarea evaluării ofertelor, de către ofertantul aflat pe primul loc. Activitatea solicitată trebuie să fie autorizată conform art. 15 din Legea nr. 359/2004. Informațiile cuprinse în respectivul document trebuie să fie reale/valabile la data prezentării documentului. Pentru persoanele juridice române documentele se prezintă în original, copie legalizată sau copie conform cu originalul, iar pentru persoanele juridice străine documentele se prezintă în original, copie legalizată sau copie conform cu originalul și vor fi însoțite de traducere autorizată. Persoanele juridice ce depun oferta trebuie să dovedească o formă de înregistrare în condițiile legii din țara de rezidență, din care să reiasă că operatorul economic este legal constituit, că nu se află în niciuna dintre situațiile de anulare a constituirii, precum și faptul că are capacitatea profesională de a realiza activitățile care fac obiectul contractului. </w:t>
      </w:r>
    </w:p>
    <w:p w:rsidR="00B10233" w:rsidRPr="00B10233" w:rsidRDefault="00B10233" w:rsidP="00B10233">
      <w:pPr>
        <w:pStyle w:val="Heading2"/>
        <w:spacing w:after="0"/>
        <w:ind w:right="119"/>
        <w:rPr>
          <w:rFonts w:ascii="Times New Roman" w:hAnsi="Times New Roman"/>
          <w:sz w:val="24"/>
          <w:szCs w:val="24"/>
        </w:rPr>
      </w:pPr>
      <w:r w:rsidRPr="00B10233">
        <w:rPr>
          <w:rFonts w:ascii="Times New Roman" w:hAnsi="Times New Roman"/>
          <w:sz w:val="24"/>
          <w:szCs w:val="24"/>
        </w:rPr>
        <w:lastRenderedPageBreak/>
        <w:t xml:space="preserve">  Cerința nr. 2 </w:t>
      </w:r>
    </w:p>
    <w:p w:rsidR="00B10233" w:rsidRPr="00B10233" w:rsidRDefault="00B10233" w:rsidP="00B10233">
      <w:pPr>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             Operatorii economici care depun oferta trebuie să dovedească că au capacitatea profesională de a realiza activitățile care fac obiectul contractului, conform prevederilor art. 37 alin. (1) din Legea nr. 100/2016. </w:t>
      </w:r>
    </w:p>
    <w:p w:rsidR="00B10233" w:rsidRPr="00B10233" w:rsidRDefault="00B10233" w:rsidP="00B10233">
      <w:pPr>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             Modalitatea prin care poate fi demonstrată îndeplinirea cerinței: Completare DUAE de către operatorii economici participanți la procedura de atribuire cu informațiile aferente situației lor. Documentele justificative care probează îndeplinirea celor asumate prin completare DUAE, se vor prezenta în original/copie legalizată/copie conform cu originalul, doar de către ofertantul clasat pe locul I în clasamentul intermediar întocmit la finalizarea evaluării ofertelor. Pentru persoanele juridice române, documentele se prezintă în original, copie legalizată sau copie conform cu originalul, iar pentru persoanele juridice străine documentele se prezintă în original, copie legalizată sau copie conform cu originalul și vor fi însoțite de traducere autorizată. Atunci când un grup de operatori economici depune oferta comună, dovedirea capacității de exercitare a activității profesionale se demonstrează de fiecare asociat pentru partea de contract pe care o realizează.  </w:t>
      </w:r>
    </w:p>
    <w:p w:rsidR="00B10233" w:rsidRPr="006303EA" w:rsidRDefault="00B10233" w:rsidP="00B10233">
      <w:pPr>
        <w:ind w:left="730" w:right="119"/>
        <w:rPr>
          <w:rFonts w:ascii="Times New Roman" w:eastAsia="Times New Roman" w:hAnsi="Times New Roman" w:cs="Times New Roman"/>
          <w:b/>
          <w:sz w:val="24"/>
          <w:szCs w:val="24"/>
        </w:rPr>
      </w:pPr>
      <w:r w:rsidRPr="006303EA">
        <w:rPr>
          <w:rFonts w:ascii="Times New Roman" w:eastAsia="Times New Roman" w:hAnsi="Times New Roman" w:cs="Times New Roman"/>
          <w:b/>
          <w:sz w:val="24"/>
          <w:szCs w:val="24"/>
        </w:rPr>
        <w:t xml:space="preserve">Documentele prin care se confirmă îndeplinirea cerinței sunt:  </w:t>
      </w:r>
    </w:p>
    <w:p w:rsidR="00B10233" w:rsidRPr="00B10233" w:rsidRDefault="00B10233" w:rsidP="00B10233">
      <w:pPr>
        <w:ind w:right="119"/>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 Extras actual din Registrul Asociațiilor sau fundațiilor emis de către Ministerul Justiției (după caz), </w:t>
      </w:r>
    </w:p>
    <w:p w:rsidR="00B10233" w:rsidRPr="00B10233" w:rsidRDefault="00B10233" w:rsidP="00B10233">
      <w:pPr>
        <w:pStyle w:val="ListParagraph"/>
        <w:numPr>
          <w:ilvl w:val="0"/>
          <w:numId w:val="2"/>
        </w:numPr>
        <w:spacing w:after="0" w:line="240" w:lineRule="auto"/>
        <w:ind w:right="119" w:hanging="140"/>
        <w:rPr>
          <w:color w:val="auto"/>
          <w:szCs w:val="24"/>
          <w:lang w:val="ro-RO"/>
        </w:rPr>
      </w:pPr>
      <w:r w:rsidRPr="00B10233">
        <w:rPr>
          <w:color w:val="auto"/>
          <w:szCs w:val="24"/>
          <w:lang w:val="ro-RO"/>
        </w:rPr>
        <w:t xml:space="preserve">Certificat constatator emis de ONRC de pe lângă instanța competentă, în original sau în copie certificată ”conform cu originalul”, semnată și ștampilată de reprezentantul legal din care să rezulte că obiectul de activitate al ofertantului se circumscrie obiectului prezentei proceduri. Informațiile cuprinse în certificatul constatator trebuie să fie conform cu realitatea la data depunerii documentelor. În cazul unei asocieri, fiecare asociat este obligat să prezinte aceste documente pentru partea din contract pe care o are de realizat; </w:t>
      </w:r>
    </w:p>
    <w:p w:rsidR="00B10233" w:rsidRPr="00B10233" w:rsidRDefault="00B10233" w:rsidP="00B10233">
      <w:pPr>
        <w:pStyle w:val="ListParagraph"/>
        <w:numPr>
          <w:ilvl w:val="0"/>
          <w:numId w:val="2"/>
        </w:numPr>
        <w:spacing w:after="0" w:line="240" w:lineRule="auto"/>
        <w:ind w:right="119" w:hanging="140"/>
        <w:rPr>
          <w:color w:val="auto"/>
          <w:szCs w:val="24"/>
          <w:lang w:val="ro-RO"/>
        </w:rPr>
      </w:pPr>
      <w:r w:rsidRPr="00B10233">
        <w:rPr>
          <w:color w:val="auto"/>
          <w:szCs w:val="24"/>
          <w:lang w:val="ro-RO"/>
        </w:rPr>
        <w:t>Operatorii economici au obligația de a prezenta Autorizația sanitar-veterinară, valabilă la data prezentării, potrivit cap VI art. 18, din Ordonanța nr. 42 din 29 ianuarie 2004, privind organizarea activității sanitar-veterinare și pentru siguranța alimentelor, în copie certificată ”conform cu originalul", semnată și ștampilată de reprezentatul legal;</w:t>
      </w:r>
    </w:p>
    <w:p w:rsidR="00B10233" w:rsidRPr="00B10233" w:rsidRDefault="00B10233" w:rsidP="00B10233">
      <w:pPr>
        <w:numPr>
          <w:ilvl w:val="0"/>
          <w:numId w:val="2"/>
        </w:numPr>
        <w:spacing w:after="0" w:line="240" w:lineRule="auto"/>
        <w:ind w:right="119" w:hanging="140"/>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Operatorii economici trebuie să prezinte dovada că dețin un spațiu adecvat în conformitate cu cerințele caietului de sarcini și că acesta este autorizat conform legislației în vigoare;</w:t>
      </w:r>
    </w:p>
    <w:p w:rsidR="00B10233" w:rsidRPr="00B10233" w:rsidRDefault="00B10233" w:rsidP="00B10233">
      <w:pPr>
        <w:numPr>
          <w:ilvl w:val="0"/>
          <w:numId w:val="2"/>
        </w:numPr>
        <w:spacing w:after="0" w:line="240" w:lineRule="auto"/>
        <w:ind w:right="119" w:hanging="140"/>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Operatorii economici trebuie să prezinte dovada că au încheiat un contract valabil pentru incinerarea cadavrelor cu o societate autorizată conform legii, sau să prezinte dovada pentru instalația (utilajul) de incinerare propriu;</w:t>
      </w:r>
    </w:p>
    <w:p w:rsidR="00B10233" w:rsidRPr="00B10233" w:rsidRDefault="00B10233" w:rsidP="00B10233">
      <w:pPr>
        <w:numPr>
          <w:ilvl w:val="0"/>
          <w:numId w:val="2"/>
        </w:numPr>
        <w:spacing w:after="0" w:line="240" w:lineRule="auto"/>
        <w:ind w:right="119" w:hanging="140"/>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Operatorii economici trebuie să prezinte un contract de colaborare cu un cabinet/medic veterinar cu drept de practică (va fi dovedit cu documente); </w:t>
      </w:r>
    </w:p>
    <w:p w:rsidR="00B10233" w:rsidRPr="00B10233" w:rsidRDefault="00B10233" w:rsidP="00B10233">
      <w:pPr>
        <w:numPr>
          <w:ilvl w:val="0"/>
          <w:numId w:val="2"/>
        </w:numPr>
        <w:spacing w:after="0" w:line="240" w:lineRule="auto"/>
        <w:ind w:right="119" w:hanging="140"/>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Operatorii economici trebuie sa prezinte contract cu o firma de salubrizare;</w:t>
      </w:r>
    </w:p>
    <w:p w:rsidR="00B10233" w:rsidRPr="00B10233" w:rsidRDefault="00B10233" w:rsidP="00B10233">
      <w:pPr>
        <w:numPr>
          <w:ilvl w:val="0"/>
          <w:numId w:val="2"/>
        </w:numPr>
        <w:spacing w:after="0" w:line="240" w:lineRule="auto"/>
        <w:ind w:right="119" w:hanging="140"/>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Prestarea serviciilor se va efectua de către operatorii economici din județul Neamț, care au autorizație pentru transport animale pe distanta de maxim 65 km sau maxim 8 ore. </w:t>
      </w:r>
    </w:p>
    <w:p w:rsidR="006303EA" w:rsidRPr="006303EA" w:rsidRDefault="00B10233" w:rsidP="006303EA">
      <w:pPr>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            În cazul ofertanților străini, documentele justificative care probează îndeplinirea cerințelor privind capacitatea de exercitare a activității profesionale, vor fi documente echivalente emise în țara de rezidență, însoțite de traducere autorizată în limba română. </w:t>
      </w:r>
    </w:p>
    <w:p w:rsidR="00B10233" w:rsidRPr="00B10233" w:rsidRDefault="006303EA" w:rsidP="00B10233">
      <w:pPr>
        <w:pStyle w:val="Heading1"/>
        <w:tabs>
          <w:tab w:val="center" w:pos="3791"/>
        </w:tabs>
        <w:spacing w:after="0"/>
        <w:ind w:right="119"/>
        <w:rPr>
          <w:rFonts w:ascii="Times New Roman" w:hAnsi="Times New Roman" w:cs="Times New Roman"/>
          <w:sz w:val="24"/>
          <w:szCs w:val="24"/>
        </w:rPr>
      </w:pPr>
      <w:r>
        <w:rPr>
          <w:rFonts w:ascii="Times New Roman" w:hAnsi="Times New Roman" w:cs="Times New Roman"/>
          <w:sz w:val="24"/>
          <w:szCs w:val="24"/>
        </w:rPr>
        <w:t xml:space="preserve">              </w:t>
      </w:r>
      <w:r w:rsidR="00B10233" w:rsidRPr="00B10233">
        <w:rPr>
          <w:rFonts w:ascii="Times New Roman" w:hAnsi="Times New Roman" w:cs="Times New Roman"/>
          <w:sz w:val="24"/>
          <w:szCs w:val="24"/>
        </w:rPr>
        <w:t xml:space="preserve">Capacitatea economică și financiară </w:t>
      </w:r>
    </w:p>
    <w:p w:rsidR="00B10233" w:rsidRPr="00B10233" w:rsidRDefault="00B10233" w:rsidP="00B10233">
      <w:pPr>
        <w:ind w:left="9" w:right="119" w:firstLine="706"/>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Informații privind partea din contract pe care operatorul economic are intenția să o subcontracteze. Declarație privind partea/părțile din contract pe care operatorul economic intenționează sa o/le subcontracteze, indiferent de valoarea subcontractată conform art. 94 și 95 din Legea 100/2016.  </w:t>
      </w:r>
    </w:p>
    <w:p w:rsidR="00B10233" w:rsidRPr="00B10233" w:rsidRDefault="00B10233" w:rsidP="00B10233">
      <w:pPr>
        <w:ind w:left="730" w:right="119"/>
        <w:jc w:val="both"/>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 xml:space="preserve">Modalitatea de îndeplinire </w:t>
      </w:r>
    </w:p>
    <w:p w:rsidR="00B10233" w:rsidRPr="00B10233" w:rsidRDefault="00B10233" w:rsidP="00B10233">
      <w:pPr>
        <w:ind w:left="9" w:right="119" w:firstLine="706"/>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În formularul de DUAE pe care îl completează ofertantul se vor include și informațiile solicitate cu privire la subcontractanți. În cazul în care ofertantul utilizează capacitățile subcontractantului/ </w:t>
      </w:r>
      <w:r w:rsidRPr="00B10233">
        <w:rPr>
          <w:rFonts w:ascii="Times New Roman" w:eastAsia="Times New Roman" w:hAnsi="Times New Roman" w:cs="Times New Roman"/>
          <w:sz w:val="24"/>
          <w:szCs w:val="24"/>
        </w:rPr>
        <w:lastRenderedPageBreak/>
        <w:t xml:space="preserve">subcontractanților, pentru a îndeplini criteriile de calificare, se va prezenta câte un formular DUAE separat pentru fiecare subcontractant, completat și semnat. </w:t>
      </w:r>
    </w:p>
    <w:p w:rsidR="00B10233" w:rsidRPr="00B10233" w:rsidRDefault="00B10233" w:rsidP="00B10233">
      <w:pPr>
        <w:ind w:left="9" w:right="119" w:firstLine="706"/>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Celelalte documente justificative care probează îndeplinirea cerinței vor fi prezentate la solicitarea autorității contractante, doar de către ofertantul clasat pe locul I în clasamentul intermediar întocmit la finalizarea evaluării ofertelor - acordul/acordurile de subcontractare completat de ofertant se vor include și informațiile solicitate cu privire la sucontractanți. </w:t>
      </w:r>
    </w:p>
    <w:p w:rsidR="00B10233" w:rsidRPr="006303EA" w:rsidRDefault="00B10233" w:rsidP="00B10233">
      <w:pPr>
        <w:ind w:left="9" w:right="119" w:firstLine="706"/>
        <w:jc w:val="both"/>
        <w:rPr>
          <w:rFonts w:ascii="Times New Roman" w:eastAsia="Times New Roman" w:hAnsi="Times New Roman" w:cs="Times New Roman"/>
          <w:b/>
          <w:sz w:val="24"/>
          <w:szCs w:val="24"/>
        </w:rPr>
      </w:pPr>
      <w:r w:rsidRPr="006303EA">
        <w:rPr>
          <w:rFonts w:ascii="Times New Roman" w:eastAsia="Times New Roman" w:hAnsi="Times New Roman" w:cs="Times New Roman"/>
          <w:b/>
          <w:sz w:val="24"/>
          <w:szCs w:val="24"/>
        </w:rPr>
        <w:t xml:space="preserve">Informații </w:t>
      </w:r>
    </w:p>
    <w:p w:rsidR="00B10233" w:rsidRPr="00B10233" w:rsidRDefault="00B10233" w:rsidP="00B10233">
      <w:pPr>
        <w:ind w:left="9" w:right="119" w:firstLine="706"/>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Ofertantul trebuie să prezinte informații privind asociații. Operatorii economici au dreptul de a se asocia cu scopul de a depune oferta comună. În acest caz se va prezenta acordul de asociere. În cazul asocierii unui grup de operatori economici, îndeplinirea cerințelor privind situația economico-financiară, precum și capacitatea tehnică și profesională, se demonstrează prin luarea în considerare a resurselor tuturor membrilor grupului. Autoritatea contractantă își rezervă dreptul de a solicita legalizarea asocierii în cazul în care oferta comuna va fi declarată caștigătoare.  </w:t>
      </w:r>
    </w:p>
    <w:p w:rsidR="00B10233" w:rsidRPr="006303EA" w:rsidRDefault="00B10233" w:rsidP="00B10233">
      <w:pPr>
        <w:ind w:left="730" w:right="119"/>
        <w:jc w:val="both"/>
        <w:rPr>
          <w:rFonts w:ascii="Times New Roman" w:eastAsia="Times New Roman" w:hAnsi="Times New Roman" w:cs="Times New Roman"/>
          <w:b/>
          <w:sz w:val="24"/>
          <w:szCs w:val="24"/>
        </w:rPr>
      </w:pPr>
      <w:r w:rsidRPr="006303EA">
        <w:rPr>
          <w:rFonts w:ascii="Times New Roman" w:eastAsia="Times New Roman" w:hAnsi="Times New Roman" w:cs="Times New Roman"/>
          <w:b/>
          <w:sz w:val="24"/>
          <w:szCs w:val="24"/>
        </w:rPr>
        <w:t>Modalități de îndeplinire :</w:t>
      </w:r>
    </w:p>
    <w:p w:rsidR="00B10233" w:rsidRPr="00B10233" w:rsidRDefault="00B10233" w:rsidP="006303EA">
      <w:pPr>
        <w:ind w:left="9" w:right="119" w:firstLine="706"/>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In DUAE completat de ofertant se vor include și informațiile solicitate cu privire la asociati. În cazul în care ofertantul utilizează capacitățile asociatului/asociaților pentru a îndeplini criteriile de calificare se va prezenta câte un formular DUAE separat pentru fiecare asociat, completat și semnat. Odată cu DUAE, se va depune scanat în SEAP, semnat cu semnătură electronică extinsă, și acordul de asociere. Documentele justificative care probează cele asumate în acord vor fi prezentate la solicitarea AC doar de către ofertantul clasat pe locul I in clasamentul intermediar întocmit la finalizarea evaluării ofertelor.  </w:t>
      </w:r>
    </w:p>
    <w:p w:rsidR="00B10233" w:rsidRPr="00B10233" w:rsidRDefault="00B10233" w:rsidP="00B10233">
      <w:pPr>
        <w:ind w:left="19" w:right="119"/>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 xml:space="preserve">           Modul de prezentare al propunerii financiare </w:t>
      </w:r>
    </w:p>
    <w:p w:rsidR="00B10233" w:rsidRPr="00B10233" w:rsidRDefault="00B10233" w:rsidP="006303EA">
      <w:pPr>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           Prețul detaliat pe fiecare serviciu prestat și prețul total înscris în oferta financiară va fi exprimat în lei fără TVA (cu maxim două zecimale). Valoarea redevenței anuale ofertate va fi exprimată  în procente din valoarea totală a contractului. Ofertele cu prețul total mai mare decât prețul estimat de autoritatea constractantă și cu valoarea redevenței anuale mai mică decât redevența solicitată de autoritatea contractantă, vor fi respinse ca fiind inacceptabile. Lipsa formularului de ofertă reprezintă lipsa ofertei, respectiv lipsa actului juridic de angajare în contract. Orice neconcordanță între documentațiile tehnice se vor sesiza prin solicitări de clarificări, solicitări depuse în cadrul procedurii de atribuire până în termenele specificate în termenele specificate în conținutul documentației de atribuire și al anunțului de concesiune. </w:t>
      </w:r>
    </w:p>
    <w:p w:rsidR="00B10233" w:rsidRPr="00B10233" w:rsidRDefault="00B10233" w:rsidP="00B10233">
      <w:pPr>
        <w:ind w:left="19" w:right="119"/>
        <w:rPr>
          <w:rFonts w:ascii="Times New Roman" w:eastAsia="Times New Roman" w:hAnsi="Times New Roman" w:cs="Times New Roman"/>
          <w:b/>
          <w:bCs/>
          <w:sz w:val="24"/>
          <w:szCs w:val="24"/>
        </w:rPr>
      </w:pPr>
      <w:r w:rsidRPr="00B10233">
        <w:rPr>
          <w:rFonts w:ascii="Times New Roman" w:eastAsia="Times New Roman" w:hAnsi="Times New Roman" w:cs="Times New Roman"/>
          <w:b/>
          <w:bCs/>
          <w:sz w:val="24"/>
          <w:szCs w:val="24"/>
        </w:rPr>
        <w:t xml:space="preserve">            Modul de prezentare al ofertei:</w:t>
      </w:r>
    </w:p>
    <w:p w:rsidR="00B10233" w:rsidRPr="00B10233" w:rsidRDefault="00B10233" w:rsidP="00B10233">
      <w:pPr>
        <w:tabs>
          <w:tab w:val="center" w:pos="4587"/>
        </w:tabs>
        <w:ind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 </w:t>
      </w:r>
      <w:r w:rsidRPr="00B10233">
        <w:rPr>
          <w:rFonts w:ascii="Times New Roman" w:eastAsia="Times New Roman" w:hAnsi="Times New Roman" w:cs="Times New Roman"/>
          <w:sz w:val="24"/>
          <w:szCs w:val="24"/>
        </w:rPr>
        <w:tab/>
        <w:t xml:space="preserve">Ofertantul trebuie să prezinte oferta într-un exemplar în original și unul în copie. </w:t>
      </w:r>
    </w:p>
    <w:p w:rsidR="00B10233" w:rsidRPr="00B10233" w:rsidRDefault="00B10233" w:rsidP="00B10233">
      <w:pPr>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            Documentele de calificare împreună cu DUAE, propunerea tehnică și propunerea financiară se vor îndosaria separat, vor avea fiecare câte un opis (în care vor fi menționate toate documentele solicitate în documentația de atribuire, cu indicarea paginii la care se află documentul – în ordinea din documentația de atribuire), iar fiecare filă va fi numerotată și semnată olograf de către reprezentantul ofertantului împuternicit să angajeze ofertantul în contract, pentru fiecare dosar în parte, separat. Filele cu informații pe verso vor fi și ele semnate. </w:t>
      </w:r>
    </w:p>
    <w:p w:rsidR="00B10233" w:rsidRPr="00B10233" w:rsidRDefault="00B10233" w:rsidP="00B10233">
      <w:pPr>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           În cazul în care există subcontractanți sau asociați, documentele de aceleași tip se vor așeza în dosare separate cu opis distinct pentru fiecare asociat/subcontractant (se vor atașa mai întâi documentele solicitate pentru ofertant sau liderul de asociație, apoi pentru asociați, după care pentru subcontractranți). </w:t>
      </w:r>
    </w:p>
    <w:p w:rsidR="00B10233" w:rsidRPr="00B10233" w:rsidRDefault="00B10233" w:rsidP="00B10233">
      <w:pPr>
        <w:ind w:left="19"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lastRenderedPageBreak/>
        <w:t xml:space="preserve">             Pe lângă documentele de calificare, propunere tehnică și propunerea financiară solicitate, în afara ofertei sigilate se vor prezenta obligatoriu următoarele documente: </w:t>
      </w:r>
    </w:p>
    <w:p w:rsidR="00B10233" w:rsidRPr="00B10233" w:rsidRDefault="00B10233" w:rsidP="00B10233">
      <w:pPr>
        <w:numPr>
          <w:ilvl w:val="0"/>
          <w:numId w:val="3"/>
        </w:numPr>
        <w:spacing w:after="0" w:line="240" w:lineRule="auto"/>
        <w:ind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Împuternicire: Participanții (reprezentanți ai ofertanților) trebuie să prezinte împuternicirea scrisă prin care sunt autorizați să angajeze ofertantul și/sau să îl reprezinte în procedura pentru atribuirea contractului de concesiune, împuternicire care conține în mod expres limitele acestui mandat – în original, precum și copie după un document de identitate (BI/CI/pașaport) al persoanei care reprezintă ofertantul. </w:t>
      </w:r>
    </w:p>
    <w:p w:rsidR="00A350F7" w:rsidRPr="006303EA" w:rsidRDefault="00B10233" w:rsidP="00B10233">
      <w:pPr>
        <w:numPr>
          <w:ilvl w:val="0"/>
          <w:numId w:val="3"/>
        </w:numPr>
        <w:spacing w:after="0" w:line="240" w:lineRule="auto"/>
        <w:ind w:right="119"/>
        <w:jc w:val="both"/>
        <w:rPr>
          <w:rFonts w:ascii="Times New Roman" w:eastAsia="Times New Roman" w:hAnsi="Times New Roman" w:cs="Times New Roman"/>
          <w:sz w:val="24"/>
          <w:szCs w:val="24"/>
        </w:rPr>
      </w:pPr>
      <w:r w:rsidRPr="00B10233">
        <w:rPr>
          <w:rFonts w:ascii="Times New Roman" w:eastAsia="Times New Roman" w:hAnsi="Times New Roman" w:cs="Times New Roman"/>
          <w:sz w:val="24"/>
          <w:szCs w:val="24"/>
        </w:rPr>
        <w:t xml:space="preserve">Dovada constituirii garanției de participare. Garanția de participare se va prezenta în original, cel târziu la data deschiderii ofertelor. Oferte care nu sunt însoțite de garanția de participare în cuantumul, forma și având perioada de valabilitate solicitate în documentația de atribuire vor fi respinse în cadrul ședinței de deschidere. Ofertele se vor deschide la sediul autorității contractante:  str. Ștefan cel Mare și Sfânt nr.44, sat Doljești, Comuna Doljeștii, Județul Neamț- sediul Primariei Doljești, la data și ora stabilită prin anunțul de concesionare, de către Comisia de Evaluare desemnată în acest scop și în prezența reprezentanților desemnați ai Ofertanților. </w:t>
      </w:r>
    </w:p>
    <w:p w:rsidR="006303EA" w:rsidRPr="006303EA" w:rsidRDefault="00A350F7" w:rsidP="006303EA">
      <w:pPr>
        <w:pStyle w:val="Heading1"/>
        <w:tabs>
          <w:tab w:val="center" w:pos="3757"/>
        </w:tabs>
        <w:spacing w:after="0"/>
        <w:ind w:right="119"/>
        <w:rPr>
          <w:rFonts w:ascii="Times New Roman" w:hAnsi="Times New Roman" w:cs="Times New Roman"/>
          <w:sz w:val="28"/>
          <w:szCs w:val="28"/>
        </w:rPr>
      </w:pPr>
      <w:r w:rsidRPr="008D3870">
        <w:rPr>
          <w:rFonts w:ascii="Times New Roman" w:hAnsi="Times New Roman" w:cs="Times New Roman"/>
          <w:sz w:val="28"/>
          <w:szCs w:val="28"/>
        </w:rPr>
        <w:t xml:space="preserve">            GARANȚII</w:t>
      </w:r>
    </w:p>
    <w:p w:rsidR="00A350F7" w:rsidRPr="00A350F7" w:rsidRDefault="00A350F7" w:rsidP="00A350F7">
      <w:pPr>
        <w:ind w:right="119"/>
        <w:jc w:val="both"/>
        <w:rPr>
          <w:rFonts w:ascii="Times New Roman" w:hAnsi="Times New Roman" w:cs="Times New Roman"/>
          <w:b/>
          <w:bCs/>
          <w:sz w:val="24"/>
          <w:szCs w:val="24"/>
        </w:rPr>
      </w:pPr>
      <w:r w:rsidRPr="00A350F7">
        <w:rPr>
          <w:rFonts w:ascii="Times New Roman" w:hAnsi="Times New Roman" w:cs="Times New Roman"/>
          <w:b/>
          <w:bCs/>
          <w:sz w:val="24"/>
          <w:szCs w:val="24"/>
        </w:rPr>
        <w:t xml:space="preserve">Garanția de participare </w:t>
      </w:r>
    </w:p>
    <w:p w:rsidR="00A350F7" w:rsidRPr="00A350F7" w:rsidRDefault="00A350F7" w:rsidP="006303EA">
      <w:pPr>
        <w:ind w:left="19" w:right="119"/>
        <w:jc w:val="both"/>
        <w:rPr>
          <w:rFonts w:ascii="Times New Roman" w:hAnsi="Times New Roman" w:cs="Times New Roman"/>
          <w:sz w:val="24"/>
          <w:szCs w:val="24"/>
        </w:rPr>
      </w:pPr>
      <w:r w:rsidRPr="00A350F7">
        <w:rPr>
          <w:rFonts w:ascii="Times New Roman" w:hAnsi="Times New Roman" w:cs="Times New Roman"/>
          <w:sz w:val="24"/>
          <w:szCs w:val="24"/>
        </w:rPr>
        <w:t xml:space="preserve">         </w:t>
      </w:r>
      <w:r w:rsidRPr="00A350F7">
        <w:rPr>
          <w:rFonts w:ascii="Times New Roman" w:hAnsi="Times New Roman" w:cs="Times New Roman"/>
          <w:b/>
          <w:bCs/>
          <w:sz w:val="24"/>
          <w:szCs w:val="24"/>
        </w:rPr>
        <w:t>Ofertantul va constitui garanţia de participare</w:t>
      </w:r>
      <w:r w:rsidRPr="00A350F7">
        <w:rPr>
          <w:rFonts w:ascii="Times New Roman" w:hAnsi="Times New Roman" w:cs="Times New Roman"/>
          <w:sz w:val="24"/>
          <w:szCs w:val="24"/>
        </w:rPr>
        <w:t xml:space="preserve">. Cuantumul garanției de participare este de </w:t>
      </w:r>
      <w:r w:rsidRPr="00A350F7">
        <w:rPr>
          <w:rFonts w:ascii="Times New Roman" w:hAnsi="Times New Roman" w:cs="Times New Roman"/>
          <w:b/>
          <w:bCs/>
          <w:sz w:val="24"/>
          <w:szCs w:val="24"/>
        </w:rPr>
        <w:t>2%</w:t>
      </w:r>
      <w:r w:rsidRPr="00A350F7">
        <w:rPr>
          <w:rFonts w:ascii="Times New Roman" w:hAnsi="Times New Roman" w:cs="Times New Roman"/>
          <w:sz w:val="24"/>
          <w:szCs w:val="24"/>
        </w:rPr>
        <w:t xml:space="preserve"> din valoarea estimată medie anuală rotunjită a contractului de concesiune fără TVA, fiind în valoare de </w:t>
      </w:r>
      <w:r w:rsidRPr="001862EB">
        <w:rPr>
          <w:rFonts w:ascii="Times New Roman" w:hAnsi="Times New Roman" w:cs="Times New Roman"/>
          <w:b/>
          <w:bCs/>
          <w:color w:val="FF0000"/>
          <w:sz w:val="24"/>
          <w:szCs w:val="24"/>
        </w:rPr>
        <w:t>1.141</w:t>
      </w:r>
      <w:r w:rsidRPr="00A350F7">
        <w:rPr>
          <w:rFonts w:ascii="Times New Roman" w:hAnsi="Times New Roman" w:cs="Times New Roman"/>
          <w:b/>
          <w:bCs/>
          <w:sz w:val="24"/>
          <w:szCs w:val="24"/>
        </w:rPr>
        <w:t xml:space="preserve"> lei  </w:t>
      </w:r>
      <w:r w:rsidRPr="00A350F7">
        <w:rPr>
          <w:rFonts w:ascii="Times New Roman" w:hAnsi="Times New Roman" w:cs="Times New Roman"/>
          <w:sz w:val="24"/>
          <w:szCs w:val="24"/>
        </w:rPr>
        <w:t>(</w:t>
      </w:r>
      <w:r w:rsidRPr="006303EA">
        <w:rPr>
          <w:rFonts w:ascii="Times New Roman" w:hAnsi="Times New Roman" w:cs="Times New Roman"/>
          <w:color w:val="FF0000"/>
          <w:sz w:val="24"/>
          <w:szCs w:val="24"/>
        </w:rPr>
        <w:t>70 de câini/1 an x 815 lei/câine x 2%)</w:t>
      </w:r>
      <w:r w:rsidRPr="00A350F7">
        <w:rPr>
          <w:rFonts w:ascii="Times New Roman" w:hAnsi="Times New Roman" w:cs="Times New Roman"/>
          <w:sz w:val="24"/>
          <w:szCs w:val="24"/>
        </w:rPr>
        <w:t xml:space="preserve"> Garanţia de participare se constituie în conformitate cu prevederile art. 45 din HG nr. 867/2016, cu modificările şi completările ulterioare, prin plata la casieria autoritatii contractante sau virament bancar .</w:t>
      </w:r>
    </w:p>
    <w:p w:rsidR="00A350F7" w:rsidRPr="00A350F7" w:rsidRDefault="00A350F7" w:rsidP="00A350F7">
      <w:pPr>
        <w:ind w:left="739" w:right="119"/>
        <w:jc w:val="both"/>
        <w:rPr>
          <w:rFonts w:ascii="Times New Roman" w:hAnsi="Times New Roman" w:cs="Times New Roman"/>
          <w:b/>
          <w:bCs/>
          <w:sz w:val="24"/>
          <w:szCs w:val="24"/>
        </w:rPr>
      </w:pPr>
      <w:r w:rsidRPr="00A350F7">
        <w:rPr>
          <w:rFonts w:ascii="Times New Roman" w:hAnsi="Times New Roman" w:cs="Times New Roman"/>
          <w:b/>
          <w:bCs/>
          <w:sz w:val="24"/>
          <w:szCs w:val="24"/>
        </w:rPr>
        <w:t xml:space="preserve">Garanția de bună execuție </w:t>
      </w:r>
    </w:p>
    <w:p w:rsidR="00A350F7" w:rsidRPr="00A350F7" w:rsidRDefault="00A350F7" w:rsidP="00A350F7">
      <w:pPr>
        <w:ind w:left="9" w:right="119" w:firstLine="360"/>
        <w:jc w:val="both"/>
        <w:rPr>
          <w:rFonts w:ascii="Times New Roman" w:hAnsi="Times New Roman" w:cs="Times New Roman"/>
          <w:sz w:val="24"/>
          <w:szCs w:val="24"/>
        </w:rPr>
      </w:pPr>
      <w:r w:rsidRPr="00A350F7">
        <w:rPr>
          <w:rFonts w:ascii="Times New Roman" w:hAnsi="Times New Roman" w:cs="Times New Roman"/>
          <w:sz w:val="24"/>
          <w:szCs w:val="24"/>
        </w:rPr>
        <w:t xml:space="preserve">      Cuantumul</w:t>
      </w:r>
      <w:r w:rsidRPr="00A350F7">
        <w:rPr>
          <w:rFonts w:ascii="Times New Roman" w:hAnsi="Times New Roman" w:cs="Times New Roman"/>
          <w:b/>
          <w:sz w:val="24"/>
          <w:szCs w:val="24"/>
        </w:rPr>
        <w:t xml:space="preserve"> </w:t>
      </w:r>
      <w:r w:rsidRPr="00A350F7">
        <w:rPr>
          <w:rFonts w:ascii="Times New Roman" w:hAnsi="Times New Roman" w:cs="Times New Roman"/>
          <w:sz w:val="24"/>
          <w:szCs w:val="24"/>
        </w:rPr>
        <w:t>garanţiei de bună execuţie este de 5 % din suma obligației de plată fără TVA pentru primul an de activitate din activitate</w:t>
      </w:r>
      <w:r w:rsidR="006303EA">
        <w:rPr>
          <w:rFonts w:ascii="Times New Roman" w:hAnsi="Times New Roman" w:cs="Times New Roman"/>
          <w:sz w:val="24"/>
          <w:szCs w:val="24"/>
        </w:rPr>
        <w:t>a contractata cu COMUNA BĂLȚĂTEȘTI</w:t>
      </w:r>
      <w:r w:rsidRPr="00A350F7">
        <w:rPr>
          <w:rFonts w:ascii="Times New Roman" w:hAnsi="Times New Roman" w:cs="Times New Roman"/>
          <w:sz w:val="24"/>
          <w:szCs w:val="24"/>
        </w:rPr>
        <w:t xml:space="preserve"> . Garanţia de bună execuţie este irevocabilă şi se constituie în conformitate cu prevederile art. 46 din HG nr. 867/2016, cu modificările şi completările ulterioare, pentru perioada de executare a contractului. Garanția de bună execuție se constituie in termen de maxim 10 zile lucratoare de la semnarea contractului, prin virament bancar, printr-un instrument de garantare emis de o instituție de credit din România sau alt stat sau de o societate de asigurări, în condițiile legii. </w:t>
      </w:r>
      <w:r w:rsidRPr="00A350F7">
        <w:rPr>
          <w:rFonts w:ascii="Times New Roman" w:hAnsi="Times New Roman" w:cs="Times New Roman"/>
          <w:b/>
          <w:bCs/>
          <w:sz w:val="24"/>
          <w:szCs w:val="24"/>
        </w:rPr>
        <w:t>În acest sens, concesionarul are obligația de a deschide la unitatea Trezoreriei statului din cadrul organului fiscal competent în administrarea acestuia, un cont disponibil distinct la dispoziția concedentului sau printr-un instrument de garantare emis de o instituție de credit din România</w:t>
      </w:r>
      <w:r w:rsidRPr="00A350F7">
        <w:rPr>
          <w:rFonts w:ascii="Times New Roman" w:hAnsi="Times New Roman" w:cs="Times New Roman"/>
          <w:sz w:val="24"/>
          <w:szCs w:val="24"/>
        </w:rPr>
        <w:t xml:space="preserve">. </w:t>
      </w:r>
    </w:p>
    <w:p w:rsidR="00A350F7" w:rsidRPr="00A350F7" w:rsidRDefault="00A350F7" w:rsidP="00A350F7">
      <w:pPr>
        <w:ind w:left="370" w:right="119" w:firstLine="350"/>
        <w:jc w:val="both"/>
        <w:rPr>
          <w:rFonts w:ascii="Times New Roman" w:hAnsi="Times New Roman" w:cs="Times New Roman"/>
          <w:b/>
          <w:bCs/>
          <w:sz w:val="24"/>
          <w:szCs w:val="24"/>
        </w:rPr>
      </w:pPr>
      <w:r w:rsidRPr="00A350F7">
        <w:rPr>
          <w:rFonts w:ascii="Times New Roman" w:hAnsi="Times New Roman" w:cs="Times New Roman"/>
          <w:b/>
          <w:bCs/>
          <w:sz w:val="24"/>
          <w:szCs w:val="24"/>
        </w:rPr>
        <w:t>Ajustarea prețului contractului de concesiune</w:t>
      </w:r>
    </w:p>
    <w:p w:rsidR="00A350F7" w:rsidRPr="00A350F7" w:rsidRDefault="00A350F7" w:rsidP="00A350F7">
      <w:pPr>
        <w:ind w:left="9" w:right="119" w:firstLine="360"/>
        <w:jc w:val="both"/>
        <w:rPr>
          <w:rFonts w:ascii="Times New Roman" w:hAnsi="Times New Roman" w:cs="Times New Roman"/>
          <w:sz w:val="24"/>
          <w:szCs w:val="24"/>
        </w:rPr>
      </w:pPr>
      <w:r w:rsidRPr="00A350F7">
        <w:rPr>
          <w:rFonts w:ascii="Times New Roman" w:hAnsi="Times New Roman" w:cs="Times New Roman"/>
          <w:sz w:val="24"/>
          <w:szCs w:val="24"/>
        </w:rPr>
        <w:t xml:space="preserve">   </w:t>
      </w:r>
      <w:r w:rsidRPr="00A350F7">
        <w:rPr>
          <w:rFonts w:ascii="Times New Roman" w:hAnsi="Times New Roman" w:cs="Times New Roman"/>
          <w:sz w:val="24"/>
          <w:szCs w:val="24"/>
        </w:rPr>
        <w:tab/>
        <w:t>Ajustarea prețului contractului la solicitarea concesionarului se face cu aprobarea consiliului local pe baza unei note de fundamentare a noului preț pe fiecare serviciu specializat prestat, ținându-se cont de prevederile legislaţiei în vigoare și evoluția prețurilor de consum.</w:t>
      </w:r>
    </w:p>
    <w:p w:rsidR="00A350F7" w:rsidRPr="00A350F7" w:rsidRDefault="00A350F7" w:rsidP="00A350F7">
      <w:pPr>
        <w:ind w:left="9" w:right="119" w:firstLine="711"/>
        <w:jc w:val="both"/>
        <w:rPr>
          <w:rFonts w:ascii="Times New Roman" w:hAnsi="Times New Roman" w:cs="Times New Roman"/>
          <w:sz w:val="24"/>
          <w:szCs w:val="24"/>
        </w:rPr>
      </w:pPr>
      <w:r w:rsidRPr="00A350F7">
        <w:rPr>
          <w:rFonts w:ascii="Times New Roman" w:hAnsi="Times New Roman" w:cs="Times New Roman"/>
          <w:sz w:val="24"/>
          <w:szCs w:val="24"/>
        </w:rPr>
        <w:t xml:space="preserve">Modificarea contractului de concesiune ca urmare a ajustării prețului se face prin încheierea unui act adiţional la contractul de concesiune care intră în vigoare cu data de întâi a lunii următoare încheierii acestuia. </w:t>
      </w:r>
    </w:p>
    <w:p w:rsidR="00A350F7" w:rsidRPr="00A350F7" w:rsidRDefault="00A350F7" w:rsidP="00A350F7">
      <w:pPr>
        <w:ind w:left="9" w:right="119" w:firstLine="711"/>
        <w:jc w:val="both"/>
        <w:rPr>
          <w:rFonts w:ascii="Times New Roman" w:hAnsi="Times New Roman" w:cs="Times New Roman"/>
          <w:sz w:val="24"/>
          <w:szCs w:val="24"/>
        </w:rPr>
      </w:pPr>
      <w:r w:rsidRPr="00A350F7">
        <w:rPr>
          <w:rFonts w:ascii="Times New Roman" w:hAnsi="Times New Roman" w:cs="Times New Roman"/>
          <w:sz w:val="24"/>
          <w:szCs w:val="24"/>
        </w:rPr>
        <w:t>Prețul contractului nu poate fi ajustat în primele 6 luni contractuale.</w:t>
      </w:r>
    </w:p>
    <w:p w:rsidR="00A350F7" w:rsidRPr="00A350F7" w:rsidRDefault="00A350F7" w:rsidP="00A350F7">
      <w:pPr>
        <w:rPr>
          <w:rFonts w:ascii="Times New Roman" w:hAnsi="Times New Roman" w:cs="Times New Roman"/>
          <w:sz w:val="24"/>
          <w:szCs w:val="24"/>
        </w:rPr>
      </w:pPr>
    </w:p>
    <w:p w:rsidR="00A350F7" w:rsidRPr="008D3870" w:rsidRDefault="00A350F7" w:rsidP="00A350F7"/>
    <w:p w:rsidR="00A350F7" w:rsidRPr="008D3870" w:rsidRDefault="00A350F7" w:rsidP="00A350F7">
      <w:pPr>
        <w:ind w:left="370" w:right="119"/>
        <w:jc w:val="both"/>
        <w:rPr>
          <w:rFonts w:ascii="Calibri" w:eastAsia="Segoe UI Symbol" w:hAnsi="Calibri" w:cs="Times New Roman"/>
        </w:rPr>
      </w:pPr>
    </w:p>
    <w:p w:rsidR="00A350F7" w:rsidRPr="008D3870" w:rsidRDefault="00A350F7" w:rsidP="00A350F7">
      <w:pPr>
        <w:rPr>
          <w:rFonts w:ascii="Calibri" w:eastAsia="Times New Roman" w:hAnsi="Calibri" w:cs="Times New Roman"/>
        </w:rPr>
      </w:pPr>
    </w:p>
    <w:p w:rsidR="00A350F7" w:rsidRPr="008D3870" w:rsidRDefault="00A350F7" w:rsidP="00A350F7">
      <w:pPr>
        <w:rPr>
          <w:rFonts w:ascii="Calibri" w:eastAsia="Times New Roman" w:hAnsi="Calibri" w:cs="Times New Roman"/>
        </w:rPr>
      </w:pPr>
    </w:p>
    <w:p w:rsidR="00DB407B" w:rsidRPr="00B10233" w:rsidRDefault="00B10233" w:rsidP="00B10233">
      <w:pPr>
        <w:spacing w:after="0"/>
        <w:rPr>
          <w:rFonts w:ascii="Times New Roman" w:hAnsi="Times New Roman" w:cs="Times New Roman"/>
          <w:sz w:val="24"/>
          <w:szCs w:val="24"/>
        </w:rPr>
      </w:pPr>
      <w:r w:rsidRPr="00B10233">
        <w:rPr>
          <w:rFonts w:ascii="Times New Roman" w:eastAsia="Times New Roman" w:hAnsi="Times New Roman" w:cs="Times New Roman"/>
          <w:sz w:val="24"/>
          <w:szCs w:val="24"/>
        </w:rPr>
        <w:br w:type="page"/>
      </w:r>
    </w:p>
    <w:sectPr w:rsidR="00DB407B" w:rsidRPr="00B10233" w:rsidSect="00B102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E30"/>
    <w:multiLevelType w:val="hybridMultilevel"/>
    <w:tmpl w:val="489A8EFC"/>
    <w:lvl w:ilvl="0" w:tplc="067642F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59C56D1"/>
    <w:multiLevelType w:val="hybridMultilevel"/>
    <w:tmpl w:val="4BCE94DA"/>
    <w:lvl w:ilvl="0" w:tplc="1FEAAF86">
      <w:start w:val="1"/>
      <w:numFmt w:val="lowerLetter"/>
      <w:lvlText w:val="%1)"/>
      <w:lvlJc w:val="left"/>
      <w:pPr>
        <w:ind w:left="1074" w:hanging="360"/>
      </w:pPr>
      <w:rPr>
        <w:rFonts w:hint="default"/>
      </w:rPr>
    </w:lvl>
    <w:lvl w:ilvl="1" w:tplc="04180019" w:tentative="1">
      <w:start w:val="1"/>
      <w:numFmt w:val="lowerLetter"/>
      <w:lvlText w:val="%2."/>
      <w:lvlJc w:val="left"/>
      <w:pPr>
        <w:ind w:left="1794" w:hanging="360"/>
      </w:pPr>
    </w:lvl>
    <w:lvl w:ilvl="2" w:tplc="0418001B" w:tentative="1">
      <w:start w:val="1"/>
      <w:numFmt w:val="lowerRoman"/>
      <w:lvlText w:val="%3."/>
      <w:lvlJc w:val="right"/>
      <w:pPr>
        <w:ind w:left="2514" w:hanging="180"/>
      </w:pPr>
    </w:lvl>
    <w:lvl w:ilvl="3" w:tplc="0418000F" w:tentative="1">
      <w:start w:val="1"/>
      <w:numFmt w:val="decimal"/>
      <w:lvlText w:val="%4."/>
      <w:lvlJc w:val="left"/>
      <w:pPr>
        <w:ind w:left="3234" w:hanging="360"/>
      </w:pPr>
    </w:lvl>
    <w:lvl w:ilvl="4" w:tplc="04180019" w:tentative="1">
      <w:start w:val="1"/>
      <w:numFmt w:val="lowerLetter"/>
      <w:lvlText w:val="%5."/>
      <w:lvlJc w:val="left"/>
      <w:pPr>
        <w:ind w:left="3954" w:hanging="360"/>
      </w:pPr>
    </w:lvl>
    <w:lvl w:ilvl="5" w:tplc="0418001B" w:tentative="1">
      <w:start w:val="1"/>
      <w:numFmt w:val="lowerRoman"/>
      <w:lvlText w:val="%6."/>
      <w:lvlJc w:val="right"/>
      <w:pPr>
        <w:ind w:left="4674" w:hanging="180"/>
      </w:pPr>
    </w:lvl>
    <w:lvl w:ilvl="6" w:tplc="0418000F" w:tentative="1">
      <w:start w:val="1"/>
      <w:numFmt w:val="decimal"/>
      <w:lvlText w:val="%7."/>
      <w:lvlJc w:val="left"/>
      <w:pPr>
        <w:ind w:left="5394" w:hanging="360"/>
      </w:pPr>
    </w:lvl>
    <w:lvl w:ilvl="7" w:tplc="04180019" w:tentative="1">
      <w:start w:val="1"/>
      <w:numFmt w:val="lowerLetter"/>
      <w:lvlText w:val="%8."/>
      <w:lvlJc w:val="left"/>
      <w:pPr>
        <w:ind w:left="6114" w:hanging="360"/>
      </w:pPr>
    </w:lvl>
    <w:lvl w:ilvl="8" w:tplc="0418001B" w:tentative="1">
      <w:start w:val="1"/>
      <w:numFmt w:val="lowerRoman"/>
      <w:lvlText w:val="%9."/>
      <w:lvlJc w:val="right"/>
      <w:pPr>
        <w:ind w:left="6834" w:hanging="180"/>
      </w:pPr>
    </w:lvl>
  </w:abstractNum>
  <w:abstractNum w:abstractNumId="2">
    <w:nsid w:val="2CB84BA7"/>
    <w:multiLevelType w:val="hybridMultilevel"/>
    <w:tmpl w:val="0366CC0A"/>
    <w:lvl w:ilvl="0" w:tplc="4A589B4C">
      <w:start w:val="1"/>
      <w:numFmt w:val="lowerLetter"/>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3EA6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04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0A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D634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26ED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4B2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083A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434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25D496A"/>
    <w:multiLevelType w:val="hybridMultilevel"/>
    <w:tmpl w:val="F23EBC76"/>
    <w:lvl w:ilvl="0" w:tplc="6850661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3742293D"/>
    <w:multiLevelType w:val="hybridMultilevel"/>
    <w:tmpl w:val="F992FBA4"/>
    <w:lvl w:ilvl="0" w:tplc="FDB2382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6B72A9C"/>
    <w:multiLevelType w:val="hybridMultilevel"/>
    <w:tmpl w:val="D58E65D0"/>
    <w:lvl w:ilvl="0" w:tplc="3E407EE6">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2BF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C18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A64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0256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0F8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5478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CCA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6FA5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4AF0C71"/>
    <w:multiLevelType w:val="hybridMultilevel"/>
    <w:tmpl w:val="D37E1786"/>
    <w:lvl w:ilvl="0" w:tplc="6430E6F4">
      <w:start w:val="2"/>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6A953342"/>
    <w:multiLevelType w:val="hybridMultilevel"/>
    <w:tmpl w:val="58BECBEC"/>
    <w:lvl w:ilvl="0" w:tplc="B5A4CE6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6DB918E5"/>
    <w:multiLevelType w:val="hybridMultilevel"/>
    <w:tmpl w:val="9C34DDCA"/>
    <w:lvl w:ilvl="0" w:tplc="2452E1C4">
      <w:start w:val="1"/>
      <w:numFmt w:val="bullet"/>
      <w:lvlText w:val="-"/>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475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8686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EF3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23E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8BB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C423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CD9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F836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5"/>
  </w:num>
  <w:num w:numId="3">
    <w:abstractNumId w:val="2"/>
  </w:num>
  <w:num w:numId="4">
    <w:abstractNumId w:val="1"/>
  </w:num>
  <w:num w:numId="5">
    <w:abstractNumId w:val="4"/>
  </w:num>
  <w:num w:numId="6">
    <w:abstractNumId w:val="3"/>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drawingGridHorizontalSpacing w:val="110"/>
  <w:displayHorizontalDrawingGridEvery w:val="2"/>
  <w:characterSpacingControl w:val="doNotCompress"/>
  <w:compat>
    <w:useFELayout/>
  </w:compat>
  <w:rsids>
    <w:rsidRoot w:val="00B10233"/>
    <w:rsid w:val="001862EB"/>
    <w:rsid w:val="006303EA"/>
    <w:rsid w:val="007C1E7B"/>
    <w:rsid w:val="00A350F7"/>
    <w:rsid w:val="00B10233"/>
    <w:rsid w:val="00BD0E18"/>
    <w:rsid w:val="00C00232"/>
    <w:rsid w:val="00DB407B"/>
    <w:rsid w:val="00FC0662"/>
    <w:rsid w:val="00FD03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32"/>
  </w:style>
  <w:style w:type="paragraph" w:styleId="Heading1">
    <w:name w:val="heading 1"/>
    <w:basedOn w:val="Normal"/>
    <w:next w:val="Normal"/>
    <w:link w:val="Heading1Char"/>
    <w:qFormat/>
    <w:rsid w:val="00B10233"/>
    <w:pPr>
      <w:keepNext/>
      <w:spacing w:before="240" w:after="60" w:line="240" w:lineRule="auto"/>
      <w:outlineLvl w:val="0"/>
    </w:pPr>
    <w:rPr>
      <w:rFonts w:ascii="Arial" w:eastAsia="Times New Roman" w:hAnsi="Arial" w:cs="Arial"/>
      <w:b/>
      <w:bCs/>
      <w:noProof/>
      <w:kern w:val="32"/>
      <w:sz w:val="32"/>
      <w:szCs w:val="32"/>
      <w:lang w:eastAsia="en-US"/>
    </w:rPr>
  </w:style>
  <w:style w:type="paragraph" w:styleId="Heading2">
    <w:name w:val="heading 2"/>
    <w:basedOn w:val="Normal"/>
    <w:next w:val="Normal"/>
    <w:link w:val="Heading2Char"/>
    <w:semiHidden/>
    <w:unhideWhenUsed/>
    <w:qFormat/>
    <w:rsid w:val="00B10233"/>
    <w:pPr>
      <w:keepNext/>
      <w:spacing w:before="240" w:after="60" w:line="240" w:lineRule="auto"/>
      <w:outlineLvl w:val="1"/>
    </w:pPr>
    <w:rPr>
      <w:rFonts w:ascii="Calibri Light" w:eastAsia="Times New Roman" w:hAnsi="Calibri Light" w:cs="Times New Roman"/>
      <w:b/>
      <w:bCs/>
      <w:i/>
      <w:iCs/>
      <w:noProo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233"/>
    <w:rPr>
      <w:rFonts w:ascii="Arial" w:eastAsia="Times New Roman" w:hAnsi="Arial" w:cs="Arial"/>
      <w:b/>
      <w:bCs/>
      <w:noProof/>
      <w:kern w:val="32"/>
      <w:sz w:val="32"/>
      <w:szCs w:val="32"/>
      <w:lang w:eastAsia="en-US"/>
    </w:rPr>
  </w:style>
  <w:style w:type="character" w:customStyle="1" w:styleId="Heading2Char">
    <w:name w:val="Heading 2 Char"/>
    <w:basedOn w:val="DefaultParagraphFont"/>
    <w:link w:val="Heading2"/>
    <w:semiHidden/>
    <w:rsid w:val="00B10233"/>
    <w:rPr>
      <w:rFonts w:ascii="Calibri Light" w:eastAsia="Times New Roman" w:hAnsi="Calibri Light" w:cs="Times New Roman"/>
      <w:b/>
      <w:bCs/>
      <w:i/>
      <w:iCs/>
      <w:noProof/>
      <w:sz w:val="28"/>
      <w:szCs w:val="28"/>
      <w:lang w:eastAsia="en-US"/>
    </w:rPr>
  </w:style>
  <w:style w:type="paragraph" w:styleId="ListParagraph">
    <w:name w:val="List Paragraph"/>
    <w:basedOn w:val="Normal"/>
    <w:uiPriority w:val="34"/>
    <w:qFormat/>
    <w:rsid w:val="00B10233"/>
    <w:pPr>
      <w:spacing w:after="13" w:line="267" w:lineRule="auto"/>
      <w:ind w:left="720" w:right="2581" w:hanging="10"/>
      <w:contextualSpacing/>
      <w:jc w:val="both"/>
    </w:pPr>
    <w:rPr>
      <w:rFonts w:ascii="Times New Roman" w:eastAsia="Times New Roman" w:hAnsi="Times New Roman" w:cs="Times New Roman"/>
      <w:color w:val="000000"/>
      <w:sz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3784</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6</cp:revision>
  <dcterms:created xsi:type="dcterms:W3CDTF">2023-03-28T09:10:00Z</dcterms:created>
  <dcterms:modified xsi:type="dcterms:W3CDTF">2023-03-30T11:47:00Z</dcterms:modified>
</cp:coreProperties>
</file>